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2462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52DCBE9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8F480DD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1700623F" w14:textId="77777777" w:rsidR="00485248" w:rsidRDefault="008E347F">
      <w:pPr>
        <w:spacing w:before="181"/>
        <w:ind w:left="736"/>
        <w:rPr>
          <w:sz w:val="28"/>
          <w:szCs w:val="28"/>
        </w:rPr>
      </w:pPr>
      <w:r>
        <w:rPr>
          <w:sz w:val="28"/>
          <w:szCs w:val="28"/>
        </w:rPr>
        <w:t>УДК [</w:t>
      </w:r>
      <w:hyperlink r:id="rId9">
        <w:r>
          <w:rPr>
            <w:color w:val="0000FF"/>
            <w:sz w:val="28"/>
            <w:szCs w:val="28"/>
            <w:u w:val="single"/>
          </w:rPr>
          <w:t>классификатор</w:t>
        </w:r>
      </w:hyperlink>
      <w:r>
        <w:rPr>
          <w:sz w:val="28"/>
          <w:szCs w:val="28"/>
        </w:rPr>
        <w:t>]</w:t>
      </w:r>
    </w:p>
    <w:p w14:paraId="04C5DB10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br w:type="column"/>
      </w:r>
    </w:p>
    <w:p w14:paraId="1C959914" w14:textId="77777777" w:rsidR="00485248" w:rsidRDefault="008E347F">
      <w:pPr>
        <w:jc w:val="center"/>
        <w:rPr>
          <w:b/>
          <w:sz w:val="28"/>
          <w:szCs w:val="28"/>
        </w:rPr>
      </w:pPr>
      <w:bookmarkStart w:id="0" w:name="_Hlk59717453"/>
      <w:r>
        <w:rPr>
          <w:b/>
          <w:sz w:val="28"/>
          <w:szCs w:val="28"/>
        </w:rPr>
        <w:t>Требования к оформлению тезисов</w:t>
      </w:r>
    </w:p>
    <w:p w14:paraId="321E59F3" w14:textId="4A8CABD9" w:rsidR="00485248" w:rsidRDefault="008E347F">
      <w:pPr>
        <w:spacing w:before="75"/>
        <w:ind w:left="736"/>
        <w:rPr>
          <w:b/>
          <w:sz w:val="28"/>
          <w:szCs w:val="28"/>
        </w:rPr>
        <w:sectPr w:rsidR="00485248">
          <w:footerReference w:type="default" r:id="rId10"/>
          <w:pgSz w:w="12240" w:h="15840"/>
          <w:pgMar w:top="920" w:right="500" w:bottom="480" w:left="540" w:header="0" w:footer="211" w:gutter="0"/>
          <w:cols w:num="3" w:space="720" w:equalWidth="0">
            <w:col w:w="3706" w:space="40"/>
            <w:col w:w="3706" w:space="40"/>
            <w:col w:w="3706" w:space="0"/>
          </w:cols>
        </w:sectPr>
      </w:pPr>
      <w:r>
        <w:br w:type="column"/>
      </w:r>
    </w:p>
    <w:p w14:paraId="516D9645" w14:textId="03F2140A" w:rsidR="00485248" w:rsidRDefault="008E347F">
      <w:pPr>
        <w:ind w:left="8064" w:right="114" w:hanging="81"/>
        <w:jc w:val="right"/>
        <w:rPr>
          <w:sz w:val="24"/>
          <w:szCs w:val="24"/>
        </w:rPr>
      </w:pPr>
      <w:r>
        <w:rPr>
          <w:b/>
          <w:sz w:val="28"/>
          <w:szCs w:val="28"/>
        </w:rPr>
        <w:t>Иван Иванович Иванов</w:t>
      </w:r>
      <w:r>
        <w:rPr>
          <w:sz w:val="24"/>
          <w:szCs w:val="24"/>
        </w:rPr>
        <w:t>,</w:t>
      </w:r>
    </w:p>
    <w:p w14:paraId="742AAA7B" w14:textId="77777777" w:rsidR="00485248" w:rsidRDefault="008E347F">
      <w:pPr>
        <w:ind w:left="5529" w:right="114" w:hanging="81"/>
        <w:jc w:val="right"/>
        <w:rPr>
          <w:sz w:val="24"/>
          <w:szCs w:val="24"/>
        </w:rPr>
      </w:pPr>
      <w:r>
        <w:rPr>
          <w:sz w:val="24"/>
          <w:szCs w:val="24"/>
        </w:rPr>
        <w:t>студент/магистрант/аспирант 2-го курса обучения</w:t>
      </w:r>
    </w:p>
    <w:p w14:paraId="23DB3396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 xml:space="preserve"> Уральск</w:t>
      </w:r>
      <w:r>
        <w:rPr>
          <w:sz w:val="24"/>
          <w:szCs w:val="24"/>
          <w:highlight w:val="yellow"/>
        </w:rPr>
        <w:t>ий</w:t>
      </w:r>
      <w:r>
        <w:rPr>
          <w:color w:val="000000"/>
          <w:sz w:val="24"/>
          <w:szCs w:val="24"/>
          <w:highlight w:val="yellow"/>
        </w:rPr>
        <w:t xml:space="preserve"> гуманитарн</w:t>
      </w:r>
      <w:r>
        <w:rPr>
          <w:sz w:val="24"/>
          <w:szCs w:val="24"/>
          <w:highlight w:val="yellow"/>
        </w:rPr>
        <w:t>ый</w:t>
      </w:r>
      <w:r>
        <w:rPr>
          <w:color w:val="000000"/>
          <w:sz w:val="24"/>
          <w:szCs w:val="24"/>
          <w:highlight w:val="yellow"/>
        </w:rPr>
        <w:t xml:space="preserve"> институт</w:t>
      </w:r>
    </w:p>
    <w:p w14:paraId="2B56C18F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right="117"/>
        <w:jc w:val="righ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ФГАОУ ВО «УрФУ имени первого Президента России </w:t>
      </w:r>
      <w:proofErr w:type="gramStart"/>
      <w:r>
        <w:rPr>
          <w:sz w:val="24"/>
          <w:szCs w:val="24"/>
          <w:highlight w:val="yellow"/>
        </w:rPr>
        <w:t>Б.Н.</w:t>
      </w:r>
      <w:proofErr w:type="gramEnd"/>
      <w:r>
        <w:rPr>
          <w:sz w:val="24"/>
          <w:szCs w:val="24"/>
          <w:highlight w:val="yellow"/>
        </w:rPr>
        <w:t xml:space="preserve"> Ельцина» </w:t>
      </w:r>
    </w:p>
    <w:p w14:paraId="3A4C4A0A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ind w:right="117"/>
        <w:jc w:val="right"/>
        <w:rPr>
          <w:sz w:val="24"/>
          <w:szCs w:val="24"/>
          <w:highlight w:val="yellow"/>
        </w:rPr>
      </w:pPr>
    </w:p>
    <w:p w14:paraId="5EBD2682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7B2B29" w14:textId="77777777" w:rsidR="00485248" w:rsidRDefault="008E347F">
      <w:pPr>
        <w:pStyle w:val="1"/>
        <w:ind w:left="1294"/>
        <w:jc w:val="center"/>
      </w:pPr>
      <w:r>
        <w:t xml:space="preserve">НАЗВАНИЕ СТАТЬИ </w:t>
      </w:r>
      <w:r>
        <w:rPr>
          <w:color w:val="FF0000"/>
        </w:rPr>
        <w:t>[прописными буквами]</w:t>
      </w:r>
    </w:p>
    <w:p w14:paraId="253386E2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14:paraId="44CA4E6A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spacing w:before="90"/>
        <w:ind w:left="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Аннотация. … ...</w:t>
      </w:r>
    </w:p>
    <w:p w14:paraId="202F08D5" w14:textId="77777777" w:rsidR="00485248" w:rsidRDefault="008E347F">
      <w:pPr>
        <w:pStyle w:val="2"/>
        <w:ind w:firstLine="736"/>
      </w:pPr>
      <w:r>
        <w:t>Ключевые слова:</w:t>
      </w:r>
    </w:p>
    <w:p w14:paraId="4772A26E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13CE21A4" w14:textId="77777777" w:rsidR="00485248" w:rsidRDefault="008E347F">
      <w:pPr>
        <w:ind w:right="116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Ivan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Ivanov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[без отчества],</w:t>
      </w:r>
    </w:p>
    <w:p w14:paraId="65ED5596" w14:textId="77777777" w:rsidR="00485248" w:rsidRPr="009829D7" w:rsidRDefault="008E347F">
      <w:pPr>
        <w:pBdr>
          <w:top w:val="nil"/>
          <w:left w:val="nil"/>
          <w:bottom w:val="nil"/>
          <w:right w:val="nil"/>
          <w:between w:val="nil"/>
        </w:pBdr>
        <w:ind w:right="115"/>
        <w:jc w:val="right"/>
        <w:rPr>
          <w:color w:val="000000"/>
          <w:sz w:val="24"/>
          <w:szCs w:val="24"/>
          <w:lang w:val="en-US"/>
        </w:rPr>
      </w:pPr>
      <w:r w:rsidRPr="009829D7">
        <w:rPr>
          <w:color w:val="000000"/>
          <w:sz w:val="24"/>
          <w:szCs w:val="24"/>
          <w:lang w:val="en-US"/>
        </w:rPr>
        <w:t xml:space="preserve">Undergraduate Student </w:t>
      </w:r>
      <w:r w:rsidRPr="009829D7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</w:rPr>
        <w:t>бакалавр</w:t>
      </w:r>
      <w:r w:rsidRPr="009829D7">
        <w:rPr>
          <w:color w:val="FF0000"/>
          <w:sz w:val="24"/>
          <w:szCs w:val="24"/>
          <w:lang w:val="en-US"/>
        </w:rPr>
        <w:t xml:space="preserve">] </w:t>
      </w:r>
      <w:r w:rsidRPr="009829D7">
        <w:rPr>
          <w:color w:val="000000"/>
          <w:sz w:val="24"/>
          <w:szCs w:val="24"/>
          <w:lang w:val="en-US"/>
        </w:rPr>
        <w:t xml:space="preserve">/ Master’s Student </w:t>
      </w:r>
      <w:r w:rsidRPr="009829D7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</w:rPr>
        <w:t>магистрант</w:t>
      </w:r>
      <w:r w:rsidRPr="009829D7">
        <w:rPr>
          <w:color w:val="FF0000"/>
          <w:sz w:val="24"/>
          <w:szCs w:val="24"/>
          <w:lang w:val="en-US"/>
        </w:rPr>
        <w:t xml:space="preserve">] </w:t>
      </w:r>
      <w:r w:rsidRPr="009829D7">
        <w:rPr>
          <w:color w:val="000000"/>
          <w:sz w:val="24"/>
          <w:szCs w:val="24"/>
          <w:lang w:val="en-US"/>
        </w:rPr>
        <w:t xml:space="preserve">/ Postgraduate Student </w:t>
      </w:r>
      <w:r w:rsidRPr="009829D7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</w:rPr>
        <w:t>аспирант</w:t>
      </w:r>
      <w:r w:rsidRPr="009829D7">
        <w:rPr>
          <w:color w:val="FF0000"/>
          <w:sz w:val="24"/>
          <w:szCs w:val="24"/>
          <w:lang w:val="en-US"/>
        </w:rPr>
        <w:t xml:space="preserve">] </w:t>
      </w:r>
      <w:r w:rsidRPr="009829D7">
        <w:rPr>
          <w:color w:val="000000"/>
          <w:sz w:val="24"/>
          <w:szCs w:val="24"/>
          <w:lang w:val="en-US"/>
        </w:rPr>
        <w:t>of</w:t>
      </w:r>
    </w:p>
    <w:p w14:paraId="5CF9407E" w14:textId="77777777" w:rsidR="00485248" w:rsidRPr="009829D7" w:rsidRDefault="008E347F">
      <w:pPr>
        <w:pBdr>
          <w:top w:val="nil"/>
          <w:left w:val="nil"/>
          <w:bottom w:val="nil"/>
          <w:right w:val="nil"/>
          <w:between w:val="nil"/>
        </w:pBdr>
        <w:ind w:right="114"/>
        <w:jc w:val="right"/>
        <w:rPr>
          <w:color w:val="000000"/>
          <w:sz w:val="24"/>
          <w:szCs w:val="24"/>
          <w:lang w:val="en-US"/>
        </w:rPr>
      </w:pPr>
      <w:r w:rsidRPr="009829D7">
        <w:rPr>
          <w:color w:val="000000"/>
          <w:sz w:val="24"/>
          <w:szCs w:val="24"/>
          <w:lang w:val="en-US"/>
        </w:rPr>
        <w:t>the 1</w:t>
      </w:r>
      <w:r w:rsidRPr="009829D7">
        <w:rPr>
          <w:color w:val="000000"/>
          <w:sz w:val="24"/>
          <w:szCs w:val="24"/>
          <w:vertAlign w:val="superscript"/>
          <w:lang w:val="en-US"/>
        </w:rPr>
        <w:t>st</w:t>
      </w:r>
      <w:r w:rsidRPr="009829D7">
        <w:rPr>
          <w:color w:val="000000"/>
          <w:sz w:val="24"/>
          <w:szCs w:val="24"/>
          <w:lang w:val="en-US"/>
        </w:rPr>
        <w:t xml:space="preserve"> / 2</w:t>
      </w:r>
      <w:r w:rsidRPr="009829D7">
        <w:rPr>
          <w:color w:val="000000"/>
          <w:sz w:val="24"/>
          <w:szCs w:val="24"/>
          <w:vertAlign w:val="superscript"/>
          <w:lang w:val="en-US"/>
        </w:rPr>
        <w:t>nd</w:t>
      </w:r>
      <w:r w:rsidRPr="009829D7">
        <w:rPr>
          <w:color w:val="000000"/>
          <w:sz w:val="24"/>
          <w:szCs w:val="24"/>
          <w:lang w:val="en-US"/>
        </w:rPr>
        <w:t xml:space="preserve"> / 3</w:t>
      </w:r>
      <w:r w:rsidRPr="009829D7">
        <w:rPr>
          <w:color w:val="000000"/>
          <w:sz w:val="24"/>
          <w:szCs w:val="24"/>
          <w:vertAlign w:val="superscript"/>
          <w:lang w:val="en-US"/>
        </w:rPr>
        <w:t>rd</w:t>
      </w:r>
      <w:r w:rsidRPr="009829D7">
        <w:rPr>
          <w:color w:val="000000"/>
          <w:sz w:val="24"/>
          <w:szCs w:val="24"/>
          <w:lang w:val="en-US"/>
        </w:rPr>
        <w:t xml:space="preserve"> / 4</w:t>
      </w:r>
      <w:r w:rsidRPr="009829D7">
        <w:rPr>
          <w:color w:val="000000"/>
          <w:sz w:val="24"/>
          <w:szCs w:val="24"/>
          <w:vertAlign w:val="superscript"/>
          <w:lang w:val="en-US"/>
        </w:rPr>
        <w:t>th</w:t>
      </w:r>
      <w:r w:rsidRPr="009829D7">
        <w:rPr>
          <w:color w:val="000000"/>
          <w:sz w:val="24"/>
          <w:szCs w:val="24"/>
          <w:lang w:val="en-US"/>
        </w:rPr>
        <w:t xml:space="preserve"> / 5</w:t>
      </w:r>
      <w:r w:rsidRPr="009829D7">
        <w:rPr>
          <w:color w:val="000000"/>
          <w:sz w:val="24"/>
          <w:szCs w:val="24"/>
          <w:vertAlign w:val="superscript"/>
          <w:lang w:val="en-US"/>
        </w:rPr>
        <w:t>th</w:t>
      </w:r>
      <w:r w:rsidRPr="009829D7">
        <w:rPr>
          <w:color w:val="000000"/>
          <w:sz w:val="24"/>
          <w:szCs w:val="24"/>
          <w:lang w:val="en-US"/>
        </w:rPr>
        <w:t xml:space="preserve"> year </w:t>
      </w:r>
      <w:r w:rsidRPr="009829D7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</w:rPr>
        <w:t>выбрать</w:t>
      </w:r>
      <w:r w:rsidRPr="009829D7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</w:rPr>
        <w:t>год</w:t>
      </w:r>
      <w:r w:rsidRPr="009829D7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</w:rPr>
        <w:t>обучения</w:t>
      </w:r>
      <w:r w:rsidRPr="009829D7">
        <w:rPr>
          <w:color w:val="FF0000"/>
          <w:sz w:val="24"/>
          <w:szCs w:val="24"/>
          <w:lang w:val="en-US"/>
        </w:rPr>
        <w:t>]</w:t>
      </w:r>
    </w:p>
    <w:p w14:paraId="612C1C48" w14:textId="77777777" w:rsidR="00485248" w:rsidRPr="009829D7" w:rsidRDefault="008E347F">
      <w:pPr>
        <w:pBdr>
          <w:top w:val="nil"/>
          <w:left w:val="nil"/>
          <w:bottom w:val="nil"/>
          <w:right w:val="nil"/>
          <w:between w:val="nil"/>
        </w:pBdr>
        <w:ind w:left="9354" w:right="-133" w:hanging="2130"/>
        <w:jc w:val="right"/>
        <w:rPr>
          <w:color w:val="000000"/>
          <w:sz w:val="24"/>
          <w:szCs w:val="24"/>
          <w:lang w:val="en-US"/>
        </w:rPr>
      </w:pPr>
      <w:r w:rsidRPr="009829D7">
        <w:rPr>
          <w:color w:val="000000"/>
          <w:sz w:val="24"/>
          <w:szCs w:val="24"/>
          <w:highlight w:val="yellow"/>
          <w:lang w:val="en-US"/>
        </w:rPr>
        <w:t>Ural Institute for Humanities</w:t>
      </w:r>
      <w:r w:rsidRPr="009829D7">
        <w:rPr>
          <w:color w:val="000000"/>
          <w:sz w:val="24"/>
          <w:szCs w:val="24"/>
          <w:lang w:val="en-US"/>
        </w:rPr>
        <w:t xml:space="preserve"> </w:t>
      </w:r>
    </w:p>
    <w:p w14:paraId="7445CF51" w14:textId="77777777" w:rsidR="00485248" w:rsidRPr="009829D7" w:rsidRDefault="008E347F">
      <w:pPr>
        <w:pBdr>
          <w:top w:val="nil"/>
          <w:left w:val="nil"/>
          <w:bottom w:val="nil"/>
          <w:right w:val="nil"/>
          <w:between w:val="nil"/>
        </w:pBdr>
        <w:ind w:left="9354" w:right="-133" w:hanging="2130"/>
        <w:jc w:val="right"/>
        <w:rPr>
          <w:sz w:val="24"/>
          <w:szCs w:val="24"/>
          <w:highlight w:val="yellow"/>
          <w:lang w:val="en-US"/>
        </w:rPr>
      </w:pPr>
      <w:r w:rsidRPr="009829D7">
        <w:rPr>
          <w:sz w:val="24"/>
          <w:szCs w:val="24"/>
          <w:highlight w:val="yellow"/>
          <w:lang w:val="en-US"/>
        </w:rPr>
        <w:t>Federal State Autonomous Educational Institution of Higher Education «Ural Federal University named after the first President of Russia B.N. Yeltsin»</w:t>
      </w:r>
    </w:p>
    <w:p w14:paraId="352F5C79" w14:textId="77777777" w:rsidR="00485248" w:rsidRPr="009829D7" w:rsidRDefault="00485248">
      <w:pPr>
        <w:pBdr>
          <w:top w:val="nil"/>
          <w:left w:val="nil"/>
          <w:bottom w:val="nil"/>
          <w:right w:val="nil"/>
          <w:between w:val="nil"/>
        </w:pBdr>
        <w:ind w:left="9354" w:right="-133" w:hanging="2130"/>
        <w:jc w:val="right"/>
        <w:rPr>
          <w:color w:val="000000"/>
          <w:sz w:val="24"/>
          <w:szCs w:val="24"/>
          <w:lang w:val="en-US"/>
        </w:rPr>
      </w:pPr>
    </w:p>
    <w:p w14:paraId="74FB6625" w14:textId="77777777" w:rsidR="00485248" w:rsidRPr="009829D7" w:rsidRDefault="0048524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  <w:lang w:val="en-US"/>
        </w:rPr>
      </w:pPr>
    </w:p>
    <w:p w14:paraId="6B8A91A0" w14:textId="77777777" w:rsidR="00485248" w:rsidRPr="009829D7" w:rsidRDefault="008E347F">
      <w:pPr>
        <w:pStyle w:val="1"/>
        <w:spacing w:before="88"/>
        <w:ind w:left="1296"/>
        <w:jc w:val="center"/>
        <w:rPr>
          <w:lang w:val="en-US"/>
        </w:rPr>
      </w:pPr>
      <w:r w:rsidRPr="009829D7">
        <w:rPr>
          <w:lang w:val="en-US"/>
        </w:rPr>
        <w:t xml:space="preserve">ARTICLE TITLE </w:t>
      </w:r>
      <w:r w:rsidRPr="009829D7">
        <w:rPr>
          <w:color w:val="FF0000"/>
          <w:lang w:val="en-US"/>
        </w:rPr>
        <w:t>[</w:t>
      </w:r>
      <w:r>
        <w:rPr>
          <w:color w:val="FF0000"/>
        </w:rPr>
        <w:t>прописными</w:t>
      </w:r>
      <w:r w:rsidRPr="009829D7">
        <w:rPr>
          <w:color w:val="FF0000"/>
          <w:lang w:val="en-US"/>
        </w:rPr>
        <w:t xml:space="preserve"> </w:t>
      </w:r>
      <w:r>
        <w:rPr>
          <w:color w:val="FF0000"/>
        </w:rPr>
        <w:t>буквами</w:t>
      </w:r>
      <w:r w:rsidRPr="009829D7">
        <w:rPr>
          <w:color w:val="FF0000"/>
          <w:lang w:val="en-US"/>
        </w:rPr>
        <w:t>]</w:t>
      </w:r>
    </w:p>
    <w:p w14:paraId="3E018E74" w14:textId="77777777" w:rsidR="00485248" w:rsidRPr="009829D7" w:rsidRDefault="004852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  <w:lang w:val="en-US"/>
        </w:rPr>
      </w:pPr>
    </w:p>
    <w:p w14:paraId="5CC2BE32" w14:textId="77777777" w:rsidR="00485248" w:rsidRPr="009829D7" w:rsidRDefault="008E347F">
      <w:pPr>
        <w:pBdr>
          <w:top w:val="nil"/>
          <w:left w:val="nil"/>
          <w:bottom w:val="nil"/>
          <w:right w:val="nil"/>
          <w:between w:val="nil"/>
        </w:pBdr>
        <w:spacing w:before="90"/>
        <w:ind w:left="736"/>
        <w:rPr>
          <w:color w:val="000000"/>
          <w:sz w:val="24"/>
          <w:szCs w:val="24"/>
          <w:lang w:val="en-US"/>
        </w:rPr>
      </w:pPr>
      <w:r w:rsidRPr="009829D7">
        <w:rPr>
          <w:color w:val="000000"/>
          <w:sz w:val="24"/>
          <w:szCs w:val="24"/>
          <w:lang w:val="en-US"/>
        </w:rPr>
        <w:t>Abstract. … ...</w:t>
      </w:r>
    </w:p>
    <w:p w14:paraId="36077E00" w14:textId="77777777" w:rsidR="00485248" w:rsidRPr="009829D7" w:rsidRDefault="008E347F">
      <w:pPr>
        <w:pStyle w:val="2"/>
        <w:spacing w:before="1"/>
        <w:ind w:firstLine="736"/>
        <w:rPr>
          <w:lang w:val="en-US"/>
        </w:rPr>
      </w:pPr>
      <w:r w:rsidRPr="009829D7">
        <w:rPr>
          <w:lang w:val="en-US"/>
        </w:rPr>
        <w:t>Keywords:</w:t>
      </w:r>
    </w:p>
    <w:p w14:paraId="587986D0" w14:textId="77777777" w:rsidR="00485248" w:rsidRPr="009829D7" w:rsidRDefault="004852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US"/>
        </w:rPr>
      </w:pPr>
    </w:p>
    <w:p w14:paraId="4935B7F9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Текст. Текст. Текст. ...</w:t>
      </w:r>
    </w:p>
    <w:p w14:paraId="2CDFA034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11AF14" w14:textId="77777777" w:rsidR="00485248" w:rsidRDefault="008E347F">
      <w:pPr>
        <w:pStyle w:val="2"/>
        <w:ind w:left="5270"/>
      </w:pPr>
      <w:r>
        <w:t>Литература</w:t>
      </w:r>
    </w:p>
    <w:p w14:paraId="337650FB" w14:textId="77777777" w:rsidR="00485248" w:rsidRDefault="008E3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3" w:firstLine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Малышева Е. Г. </w:t>
      </w:r>
      <w:r>
        <w:rPr>
          <w:color w:val="000000"/>
          <w:sz w:val="24"/>
          <w:szCs w:val="24"/>
        </w:rPr>
        <w:t xml:space="preserve">Русский спортивный дискурс: </w:t>
      </w:r>
      <w:proofErr w:type="spellStart"/>
      <w:r>
        <w:rPr>
          <w:color w:val="000000"/>
          <w:sz w:val="24"/>
          <w:szCs w:val="24"/>
        </w:rPr>
        <w:t>лингвокогнитивное</w:t>
      </w:r>
      <w:proofErr w:type="spellEnd"/>
      <w:r>
        <w:rPr>
          <w:color w:val="000000"/>
          <w:sz w:val="24"/>
          <w:szCs w:val="24"/>
        </w:rPr>
        <w:t xml:space="preserve"> исследование: монография. 2-е изд., стер. М.: Флинта, 2011. 370 с.</w:t>
      </w:r>
    </w:p>
    <w:p w14:paraId="5D0D884C" w14:textId="77777777" w:rsidR="00485248" w:rsidRDefault="008E3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6" w:firstLine="0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Снятков</w:t>
      </w:r>
      <w:proofErr w:type="spellEnd"/>
      <w:r>
        <w:rPr>
          <w:i/>
          <w:color w:val="000000"/>
          <w:sz w:val="24"/>
          <w:szCs w:val="24"/>
        </w:rPr>
        <w:t xml:space="preserve"> К. В. </w:t>
      </w:r>
      <w:r>
        <w:rPr>
          <w:color w:val="000000"/>
          <w:sz w:val="24"/>
          <w:szCs w:val="24"/>
        </w:rPr>
        <w:t>Телевизионный спортивный дискурс: аспекты коммуникативно-прагматического анализа // Известия РГПУ им. А. И. Герцена. Аспирантские тетради. 2007. №14 (37). С. 189–194.</w:t>
      </w:r>
    </w:p>
    <w:p w14:paraId="6B32A0A7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</w:tabs>
        <w:ind w:left="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...</w:t>
      </w:r>
    </w:p>
    <w:p w14:paraId="104A06BB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75A2C0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spacing w:before="90"/>
        <w:ind w:left="736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 xml:space="preserve"> *аффилиация подлежит изменению в случае, если Вы являетесь студентом другого института</w:t>
      </w:r>
    </w:p>
    <w:p w14:paraId="60F191DD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 xml:space="preserve"> УрФУ/другого вуза</w:t>
      </w:r>
    </w:p>
    <w:p w14:paraId="2E75BDA1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F88401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Текст, написанный красным цветом, подлежит удалению при подаче материалов</w:t>
      </w:r>
    </w:p>
    <w:p w14:paraId="59ED153F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bookmarkStart w:id="1" w:name="_GoBack"/>
    <w:bookmarkEnd w:id="1"/>
    <w:p w14:paraId="7754E787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5AD805" wp14:editId="231E15DA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6325235" cy="12700"/>
                <wp:effectExtent l="0" t="0" r="0" b="0"/>
                <wp:wrapTopAndBottom distT="0" distB="0"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284" y="3779365"/>
                          <a:ext cx="632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 h="1270" extrusionOk="0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E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632523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43177D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14:paraId="1BE8CA30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spacing w:before="90"/>
        <w:ind w:left="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Комментарии</w:t>
      </w:r>
    </w:p>
    <w:p w14:paraId="4CA15A9E" w14:textId="77777777" w:rsidR="00485248" w:rsidRDefault="008E347F">
      <w:pPr>
        <w:pStyle w:val="2"/>
        <w:numPr>
          <w:ilvl w:val="1"/>
          <w:numId w:val="1"/>
        </w:numPr>
        <w:tabs>
          <w:tab w:val="left" w:pos="3702"/>
          <w:tab w:val="left" w:pos="3703"/>
        </w:tabs>
        <w:spacing w:before="1"/>
      </w:pPr>
      <w:r>
        <w:t>Требования к оформлению «шапки» тезисов</w:t>
      </w:r>
    </w:p>
    <w:p w14:paraId="651E4EAA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56BCC5D8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spacing w:before="90"/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Межстрочный интервал - 1.</w:t>
      </w:r>
    </w:p>
    <w:p w14:paraId="22FED380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УДК*, соответствующий тексту, 14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левому краю.</w:t>
      </w:r>
    </w:p>
    <w:p w14:paraId="25049BC9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736"/>
        <w:rPr>
          <w:sz w:val="24"/>
          <w:szCs w:val="24"/>
        </w:rPr>
      </w:pPr>
    </w:p>
    <w:p w14:paraId="3CD93008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736"/>
        <w:rPr>
          <w:color w:val="000000"/>
          <w:sz w:val="24"/>
          <w:szCs w:val="24"/>
        </w:rPr>
      </w:pPr>
      <w:r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аголовок состоит из двух частей: на русском и английском языках</w:t>
      </w:r>
    </w:p>
    <w:p w14:paraId="73147DB7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27DB60" w14:textId="77777777" w:rsidR="00485248" w:rsidRDefault="008E347F">
      <w:pPr>
        <w:pStyle w:val="2"/>
        <w:ind w:firstLine="736"/>
      </w:pPr>
      <w:r>
        <w:t>Часть заголовка на русскому языке</w:t>
      </w:r>
    </w:p>
    <w:p w14:paraId="3817E27E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Имя, отчество, фамилия, 14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полужирное выделение, выравнивание по правому краю.</w:t>
      </w:r>
    </w:p>
    <w:p w14:paraId="0758D5EA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обучения (бакалавр/магистр/аспирант), курс обучения/должность,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, строчные буквы, выравнивание по правому краю. Использование </w:t>
      </w:r>
      <w:proofErr w:type="spellStart"/>
      <w:r>
        <w:rPr>
          <w:color w:val="000000"/>
          <w:sz w:val="24"/>
          <w:szCs w:val="24"/>
        </w:rPr>
        <w:t>феминитивов</w:t>
      </w:r>
      <w:proofErr w:type="spellEnd"/>
      <w:r>
        <w:rPr>
          <w:color w:val="000000"/>
          <w:sz w:val="24"/>
          <w:szCs w:val="24"/>
        </w:rPr>
        <w:t xml:space="preserve"> не допускается.</w:t>
      </w:r>
    </w:p>
    <w:p w14:paraId="76133930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2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институт (для участников из УрФУ), институт/факультет/департамент (для участников из других </w:t>
      </w:r>
      <w:r w:rsidRPr="009829D7">
        <w:rPr>
          <w:sz w:val="24"/>
          <w:szCs w:val="24"/>
        </w:rPr>
        <w:t xml:space="preserve">университетов - указать полное название вуза), </w:t>
      </w:r>
      <w:r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правому краю</w:t>
      </w:r>
    </w:p>
    <w:p w14:paraId="5A85D5B4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университет, 12 таймс, выравнивание по правому краю</w:t>
      </w:r>
    </w:p>
    <w:p w14:paraId="5B64508D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  <w:tab w:val="left" w:pos="2321"/>
          <w:tab w:val="left" w:pos="3400"/>
          <w:tab w:val="left" w:pos="3839"/>
          <w:tab w:val="left" w:pos="4634"/>
          <w:tab w:val="left" w:pos="5290"/>
          <w:tab w:val="left" w:pos="6249"/>
          <w:tab w:val="left" w:pos="7580"/>
          <w:tab w:val="left" w:pos="8468"/>
          <w:tab w:val="left" w:pos="9926"/>
        </w:tabs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</w:t>
      </w:r>
      <w:r>
        <w:rPr>
          <w:color w:val="000000"/>
          <w:sz w:val="24"/>
          <w:szCs w:val="24"/>
        </w:rPr>
        <w:tab/>
        <w:t>доклада,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прописные</w:t>
      </w:r>
      <w:r>
        <w:rPr>
          <w:color w:val="000000"/>
          <w:sz w:val="24"/>
          <w:szCs w:val="24"/>
        </w:rPr>
        <w:tab/>
        <w:t>буквы,</w:t>
      </w:r>
      <w:r>
        <w:rPr>
          <w:color w:val="000000"/>
          <w:sz w:val="24"/>
          <w:szCs w:val="24"/>
        </w:rPr>
        <w:tab/>
        <w:t>полужирное</w:t>
      </w:r>
      <w:r>
        <w:rPr>
          <w:color w:val="000000"/>
          <w:sz w:val="24"/>
          <w:szCs w:val="24"/>
        </w:rPr>
        <w:tab/>
        <w:t>выделение, выравнивание по центру</w:t>
      </w:r>
    </w:p>
    <w:p w14:paraId="32731C39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spacing w:before="1"/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Аннотация тезисов, отступ абзаца 1 см,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ширине</w:t>
      </w:r>
    </w:p>
    <w:p w14:paraId="050E78DF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Ключевые слова (5-10), отступ абзаца 1 см, «Ключевые слова» - полужирное выделение, слова – без выделения,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ширине</w:t>
      </w:r>
    </w:p>
    <w:p w14:paraId="173FC567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484B15A" w14:textId="77777777" w:rsidR="00485248" w:rsidRDefault="008E347F">
      <w:pPr>
        <w:pStyle w:val="2"/>
        <w:ind w:firstLine="736"/>
      </w:pPr>
      <w:r>
        <w:t>Часть заголовка на английском языке</w:t>
      </w:r>
    </w:p>
    <w:p w14:paraId="71946E42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Имя, отчество, фамилия, 14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полужирное выделение, выравнивание по правому краю.</w:t>
      </w:r>
    </w:p>
    <w:p w14:paraId="6656CC64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обучения (студент/магистрант/аспирант), курс обучения/должность,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строчные буквы, выравнивание по правому краю.</w:t>
      </w:r>
    </w:p>
    <w:p w14:paraId="2AEC0041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2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институт (для участников из УрФУ), институт/факультет/департамент (для участников из других университетов), 12 таймс, выравнивание по правому краю</w:t>
      </w:r>
    </w:p>
    <w:p w14:paraId="3AD294FB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университет,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правому краю</w:t>
      </w:r>
    </w:p>
    <w:p w14:paraId="3BAA3315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  <w:tab w:val="left" w:pos="2321"/>
          <w:tab w:val="left" w:pos="3400"/>
          <w:tab w:val="left" w:pos="3839"/>
          <w:tab w:val="left" w:pos="4634"/>
          <w:tab w:val="left" w:pos="5290"/>
          <w:tab w:val="left" w:pos="6249"/>
          <w:tab w:val="left" w:pos="7580"/>
          <w:tab w:val="left" w:pos="8468"/>
          <w:tab w:val="left" w:pos="9926"/>
        </w:tabs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</w:t>
      </w:r>
      <w:r>
        <w:rPr>
          <w:color w:val="000000"/>
          <w:sz w:val="24"/>
          <w:szCs w:val="24"/>
        </w:rPr>
        <w:tab/>
        <w:t>доклада,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прописные</w:t>
      </w:r>
      <w:r>
        <w:rPr>
          <w:color w:val="000000"/>
          <w:sz w:val="24"/>
          <w:szCs w:val="24"/>
        </w:rPr>
        <w:tab/>
        <w:t>буквы,</w:t>
      </w:r>
      <w:r>
        <w:rPr>
          <w:color w:val="000000"/>
          <w:sz w:val="24"/>
          <w:szCs w:val="24"/>
        </w:rPr>
        <w:tab/>
        <w:t>полужирное</w:t>
      </w:r>
      <w:r>
        <w:rPr>
          <w:color w:val="000000"/>
          <w:sz w:val="24"/>
          <w:szCs w:val="24"/>
        </w:rPr>
        <w:tab/>
        <w:t>выделение, выравнивание по центру</w:t>
      </w:r>
    </w:p>
    <w:p w14:paraId="0B767490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Аннотация тезисов, отступ абзаца 1 см,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ширине</w:t>
      </w:r>
    </w:p>
    <w:p w14:paraId="5A627A2C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Ключевые слова (3-10), отступ абзаца 1 см, «Ключевые слова» - полужирное выделение, слова – без выделения,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ширине</w:t>
      </w:r>
    </w:p>
    <w:p w14:paraId="0EF5DD3A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934BB7D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7094D7A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*УДК (Универсальная десятичная классификация) – система классификации информации для систематизации произведений науки и пр. Каждой теме соответствует свой номер УДК. Для того, чтобы определить номер УДК самостоятельно, необходимо воспользоваться классификатором </w:t>
      </w:r>
      <w:hyperlink r:id="rId22">
        <w:r>
          <w:rPr>
            <w:color w:val="0000FF"/>
            <w:sz w:val="24"/>
            <w:szCs w:val="24"/>
            <w:u w:val="single"/>
          </w:rPr>
          <w:t>http://teacode.com/online/udc/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 Выберите научную область Вашей работы, а затем тему, которая ей соответствует.</w:t>
      </w:r>
    </w:p>
    <w:p w14:paraId="4AEE1B75" w14:textId="0D3BF282" w:rsidR="00485248" w:rsidRDefault="0048524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4FD3193A" w14:textId="77777777" w:rsidR="009829D7" w:rsidRDefault="009829D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2BA0450D" w14:textId="77777777" w:rsidR="00485248" w:rsidRDefault="008E347F">
      <w:pPr>
        <w:pStyle w:val="2"/>
        <w:numPr>
          <w:ilvl w:val="1"/>
          <w:numId w:val="1"/>
        </w:numPr>
        <w:tabs>
          <w:tab w:val="left" w:pos="5288"/>
        </w:tabs>
        <w:ind w:left="5287" w:hanging="241"/>
      </w:pPr>
      <w:r>
        <w:t>Текст тезисов</w:t>
      </w:r>
    </w:p>
    <w:p w14:paraId="3E85CCA1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тезисов 2000 – 3000 знаков без пробелов, ВКЛЮЧАЯ текст до тезисов (название, </w:t>
      </w:r>
      <w:r>
        <w:rPr>
          <w:color w:val="000000"/>
          <w:sz w:val="24"/>
          <w:szCs w:val="24"/>
        </w:rPr>
        <w:lastRenderedPageBreak/>
        <w:t>аннотация и проч.).  Список литературы НЕ ВХОДИТ в указанное количество знаков.</w:t>
      </w:r>
    </w:p>
    <w:p w14:paraId="2E080C37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Межстрочный интервал – 1;</w:t>
      </w:r>
    </w:p>
    <w:p w14:paraId="05C957A6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Ширина всех полей – 2 см;</w:t>
      </w:r>
    </w:p>
    <w:p w14:paraId="18344197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Шрифт –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;</w:t>
      </w:r>
    </w:p>
    <w:p w14:paraId="27C4FFDE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шрифта – 12;</w:t>
      </w:r>
    </w:p>
    <w:p w14:paraId="4B98C276" w14:textId="77777777" w:rsidR="00485248" w:rsidRDefault="008E3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left="1162" w:hanging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Выравнивание текста по ширине</w:t>
      </w:r>
    </w:p>
    <w:p w14:paraId="3E690867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E742198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839BDAE" w14:textId="77777777" w:rsidR="00485248" w:rsidRDefault="008E347F">
      <w:pPr>
        <w:pStyle w:val="2"/>
        <w:numPr>
          <w:ilvl w:val="1"/>
          <w:numId w:val="1"/>
        </w:numPr>
        <w:tabs>
          <w:tab w:val="left" w:pos="5391"/>
        </w:tabs>
        <w:spacing w:before="231"/>
        <w:ind w:left="5390" w:hanging="241"/>
      </w:pPr>
      <w:r>
        <w:t>Литература</w:t>
      </w:r>
    </w:p>
    <w:p w14:paraId="4A2E808C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 w:right="12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Заголовок пишется 12 шрифтом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полужирное выделение, выравнивание по центру.</w:t>
      </w:r>
    </w:p>
    <w:p w14:paraId="75064782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ind w:left="736" w:right="121"/>
        <w:jc w:val="both"/>
        <w:rPr>
          <w:sz w:val="24"/>
          <w:szCs w:val="24"/>
        </w:rPr>
      </w:pPr>
    </w:p>
    <w:p w14:paraId="0CF23F77" w14:textId="77777777" w:rsidR="00485248" w:rsidRDefault="008E347F">
      <w:pPr>
        <w:pBdr>
          <w:top w:val="nil"/>
          <w:left w:val="nil"/>
          <w:bottom w:val="nil"/>
          <w:right w:val="nil"/>
          <w:between w:val="nil"/>
        </w:pBdr>
        <w:ind w:left="736" w:right="12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сылки оформляются по тексту в квадратных скобках и выносятся в список литературы по порядку согласно номеру в тексте (НЕ ПО АЛФАВИТУ). ФИО автора выделяется курсивом, 12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выравнивание по ширине, одинарный интервал.</w:t>
      </w:r>
    </w:p>
    <w:p w14:paraId="447967CF" w14:textId="77777777" w:rsidR="00485248" w:rsidRDefault="00485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905728" w14:textId="77777777" w:rsidR="00485248" w:rsidRDefault="008E347F">
      <w:pPr>
        <w:pStyle w:val="2"/>
        <w:ind w:right="3334" w:firstLine="736"/>
      </w:pPr>
      <w:r>
        <w:t>Список литературы оформляется согласно ГОСТ 2008. Примеры:</w:t>
      </w:r>
    </w:p>
    <w:p w14:paraId="3C6C3CAC" w14:textId="77777777" w:rsidR="00485248" w:rsidRDefault="008E3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Лекторский В. А. Проблема единства знания: вчера и сегодня // </w:t>
      </w:r>
      <w:proofErr w:type="spellStart"/>
      <w:r>
        <w:rPr>
          <w:color w:val="000000"/>
          <w:sz w:val="24"/>
          <w:szCs w:val="24"/>
        </w:rPr>
        <w:t>Социемы</w:t>
      </w:r>
      <w:proofErr w:type="spellEnd"/>
      <w:r>
        <w:rPr>
          <w:color w:val="000000"/>
          <w:sz w:val="24"/>
          <w:szCs w:val="24"/>
        </w:rPr>
        <w:t xml:space="preserve">. 2010. № 18 / под ред. В. Е. </w:t>
      </w:r>
      <w:proofErr w:type="spellStart"/>
      <w:r>
        <w:rPr>
          <w:color w:val="000000"/>
          <w:sz w:val="24"/>
          <w:szCs w:val="24"/>
        </w:rPr>
        <w:t>Кемерова</w:t>
      </w:r>
      <w:proofErr w:type="spellEnd"/>
      <w:r>
        <w:rPr>
          <w:color w:val="000000"/>
          <w:sz w:val="24"/>
          <w:szCs w:val="24"/>
        </w:rPr>
        <w:t>, Т. Х. Керимова, 2010. С. 5–16.</w:t>
      </w:r>
    </w:p>
    <w:p w14:paraId="1F607398" w14:textId="77777777" w:rsidR="00485248" w:rsidRDefault="008E3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Великая хроника о Польше, Руси и их соседях XI–XIII вв. / под ред. В. Л. Янина; сост. Л. М. Попова, Н. И. Щавелева. </w:t>
      </w:r>
      <w:proofErr w:type="gramStart"/>
      <w:r>
        <w:rPr>
          <w:color w:val="000000"/>
          <w:sz w:val="24"/>
          <w:szCs w:val="24"/>
        </w:rPr>
        <w:t>М. :</w:t>
      </w:r>
      <w:proofErr w:type="gramEnd"/>
      <w:r>
        <w:rPr>
          <w:color w:val="000000"/>
          <w:sz w:val="24"/>
          <w:szCs w:val="24"/>
        </w:rPr>
        <w:t xml:space="preserve"> Изд-во МГУ, 1987. 264 с.</w:t>
      </w:r>
    </w:p>
    <w:p w14:paraId="523F5CBE" w14:textId="77777777" w:rsidR="00485248" w:rsidRDefault="008E3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5" w:firstLine="0"/>
        <w:rPr>
          <w:color w:val="000000"/>
          <w:sz w:val="24"/>
          <w:szCs w:val="24"/>
        </w:rPr>
      </w:pPr>
      <w:r w:rsidRPr="009829D7">
        <w:rPr>
          <w:color w:val="000000"/>
          <w:sz w:val="24"/>
          <w:szCs w:val="24"/>
          <w:lang w:val="en-US"/>
        </w:rPr>
        <w:t xml:space="preserve">Neuman L. W. Social research methods: qualitative and quantitative approaches / 2nd ed. </w:t>
      </w:r>
      <w:proofErr w:type="spellStart"/>
      <w:r>
        <w:rPr>
          <w:color w:val="000000"/>
          <w:sz w:val="24"/>
          <w:szCs w:val="24"/>
        </w:rPr>
        <w:t>Boston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.: </w:t>
      </w:r>
      <w:proofErr w:type="spellStart"/>
      <w:r>
        <w:rPr>
          <w:color w:val="000000"/>
          <w:sz w:val="24"/>
          <w:szCs w:val="24"/>
        </w:rPr>
        <w:t>Allyn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Bacon</w:t>
      </w:r>
      <w:proofErr w:type="spellEnd"/>
      <w:r>
        <w:rPr>
          <w:color w:val="000000"/>
          <w:sz w:val="24"/>
          <w:szCs w:val="24"/>
        </w:rPr>
        <w:t>, 1991. P. 640.</w:t>
      </w:r>
    </w:p>
    <w:p w14:paraId="63D5CCA6" w14:textId="77777777" w:rsidR="00485248" w:rsidRDefault="008E3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  <w:tab w:val="left" w:pos="2368"/>
          <w:tab w:val="left" w:pos="2793"/>
          <w:tab w:val="left" w:pos="3159"/>
          <w:tab w:val="left" w:pos="4827"/>
          <w:tab w:val="left" w:pos="5549"/>
          <w:tab w:val="left" w:pos="6935"/>
          <w:tab w:val="left" w:pos="7207"/>
          <w:tab w:val="left" w:pos="7827"/>
          <w:tab w:val="left" w:pos="8140"/>
          <w:tab w:val="left" w:pos="8792"/>
          <w:tab w:val="left" w:pos="9231"/>
          <w:tab w:val="left" w:pos="10534"/>
        </w:tabs>
        <w:spacing w:before="1"/>
        <w:ind w:right="117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Беньямин</w:t>
      </w:r>
      <w:proofErr w:type="spellEnd"/>
      <w:r>
        <w:rPr>
          <w:color w:val="000000"/>
          <w:sz w:val="24"/>
          <w:szCs w:val="24"/>
        </w:rPr>
        <w:tab/>
        <w:t>В.</w:t>
      </w:r>
      <w:r>
        <w:rPr>
          <w:color w:val="000000"/>
          <w:sz w:val="24"/>
          <w:szCs w:val="24"/>
        </w:rPr>
        <w:tab/>
        <w:t>Я</w:t>
      </w:r>
      <w:r>
        <w:rPr>
          <w:color w:val="000000"/>
          <w:sz w:val="24"/>
          <w:szCs w:val="24"/>
        </w:rPr>
        <w:tab/>
        <w:t>распаковываю</w:t>
      </w:r>
      <w:r>
        <w:rPr>
          <w:color w:val="000000"/>
          <w:sz w:val="24"/>
          <w:szCs w:val="24"/>
        </w:rPr>
        <w:tab/>
        <w:t>свою</w:t>
      </w:r>
      <w:r>
        <w:rPr>
          <w:color w:val="000000"/>
          <w:sz w:val="24"/>
          <w:szCs w:val="24"/>
        </w:rPr>
        <w:tab/>
        <w:t>библиотеку</w:t>
      </w:r>
      <w:r>
        <w:rPr>
          <w:color w:val="000000"/>
          <w:sz w:val="24"/>
          <w:szCs w:val="24"/>
        </w:rPr>
        <w:tab/>
        <w:t>/</w:t>
      </w:r>
      <w:r>
        <w:rPr>
          <w:color w:val="000000"/>
          <w:sz w:val="24"/>
          <w:szCs w:val="24"/>
        </w:rPr>
        <w:tab/>
        <w:t>пер.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>нем.</w:t>
      </w:r>
      <w:r>
        <w:rPr>
          <w:color w:val="000000"/>
          <w:sz w:val="24"/>
          <w:szCs w:val="24"/>
        </w:rPr>
        <w:tab/>
        <w:t>Н.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Тишковой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URL: </w:t>
      </w:r>
      <w:hyperlink r:id="rId23">
        <w:r>
          <w:rPr>
            <w:color w:val="000000"/>
            <w:sz w:val="24"/>
            <w:szCs w:val="24"/>
          </w:rPr>
          <w:t xml:space="preserve">http://redkayakniga.ru/biblioteki/item/f00/s00/ </w:t>
        </w:r>
      </w:hyperlink>
      <w:r>
        <w:rPr>
          <w:color w:val="000000"/>
          <w:sz w:val="24"/>
          <w:szCs w:val="24"/>
        </w:rPr>
        <w:t>z0000017/st032.shtml (дата обращения: 25.11.2016).</w:t>
      </w:r>
    </w:p>
    <w:p w14:paraId="1C18DE2A" w14:textId="77777777" w:rsidR="00485248" w:rsidRPr="009829D7" w:rsidRDefault="008E3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2"/>
          <w:tab w:val="left" w:pos="1163"/>
        </w:tabs>
        <w:ind w:right="115" w:firstLine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Бишоп К. Социально ангажированное искусство нужно оценивать только эстетически // </w:t>
      </w:r>
      <w:proofErr w:type="spellStart"/>
      <w:r>
        <w:rPr>
          <w:color w:val="000000"/>
          <w:sz w:val="24"/>
          <w:szCs w:val="24"/>
        </w:rPr>
        <w:t>Open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space</w:t>
      </w:r>
      <w:proofErr w:type="spellEnd"/>
      <w:r>
        <w:rPr>
          <w:color w:val="000000"/>
          <w:sz w:val="24"/>
          <w:szCs w:val="24"/>
        </w:rPr>
        <w:t xml:space="preserve">: архив. </w:t>
      </w:r>
      <w:r w:rsidRPr="009829D7">
        <w:rPr>
          <w:color w:val="000000"/>
          <w:sz w:val="24"/>
          <w:szCs w:val="24"/>
          <w:lang w:val="en-US"/>
        </w:rPr>
        <w:t>UR</w:t>
      </w:r>
      <w:hyperlink r:id="rId24">
        <w:r w:rsidRPr="009829D7">
          <w:rPr>
            <w:color w:val="000000"/>
            <w:sz w:val="24"/>
            <w:szCs w:val="24"/>
            <w:lang w:val="en-US"/>
          </w:rPr>
          <w:t xml:space="preserve">L: http://os.colta. </w:t>
        </w:r>
      </w:hyperlink>
      <w:proofErr w:type="spellStart"/>
      <w:r w:rsidRPr="009829D7">
        <w:rPr>
          <w:color w:val="000000"/>
          <w:sz w:val="24"/>
          <w:szCs w:val="24"/>
          <w:lang w:val="en-US"/>
        </w:rPr>
        <w:t>ru</w:t>
      </w:r>
      <w:proofErr w:type="spellEnd"/>
      <w:r w:rsidRPr="009829D7">
        <w:rPr>
          <w:color w:val="000000"/>
          <w:sz w:val="24"/>
          <w:szCs w:val="24"/>
          <w:lang w:val="en-US"/>
        </w:rPr>
        <w:t>/art/events/details/16799/ (</w:t>
      </w:r>
      <w:r>
        <w:rPr>
          <w:color w:val="000000"/>
          <w:sz w:val="24"/>
          <w:szCs w:val="24"/>
        </w:rPr>
        <w:t>дата</w:t>
      </w:r>
      <w:r w:rsidRPr="009829D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обращения</w:t>
      </w:r>
      <w:r w:rsidRPr="009829D7">
        <w:rPr>
          <w:color w:val="000000"/>
          <w:sz w:val="24"/>
          <w:szCs w:val="24"/>
          <w:lang w:val="en-US"/>
        </w:rPr>
        <w:t>: 28.03.2017).</w:t>
      </w:r>
      <w:bookmarkEnd w:id="0"/>
    </w:p>
    <w:sectPr w:rsidR="00485248" w:rsidRPr="009829D7">
      <w:type w:val="continuous"/>
      <w:pgSz w:w="12240" w:h="15840"/>
      <w:pgMar w:top="1120" w:right="500" w:bottom="4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6889" w14:textId="77777777" w:rsidR="00681E25" w:rsidRDefault="00681E25">
      <w:r>
        <w:separator/>
      </w:r>
    </w:p>
  </w:endnote>
  <w:endnote w:type="continuationSeparator" w:id="0">
    <w:p w14:paraId="7FC2B3CB" w14:textId="77777777" w:rsidR="00681E25" w:rsidRDefault="0068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E3B9" w14:textId="6ACA748C" w:rsidR="00485248" w:rsidRPr="009829D7" w:rsidRDefault="0048524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EDE9" w14:textId="77777777" w:rsidR="00681E25" w:rsidRDefault="00681E25">
      <w:r>
        <w:separator/>
      </w:r>
    </w:p>
  </w:footnote>
  <w:footnote w:type="continuationSeparator" w:id="0">
    <w:p w14:paraId="29E4B3DC" w14:textId="77777777" w:rsidR="00681E25" w:rsidRDefault="0068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C54"/>
    <w:multiLevelType w:val="multilevel"/>
    <w:tmpl w:val="A1FA87F0"/>
    <w:lvl w:ilvl="0">
      <w:start w:val="1"/>
      <w:numFmt w:val="decimal"/>
      <w:lvlText w:val="%1."/>
      <w:lvlJc w:val="left"/>
      <w:pPr>
        <w:ind w:left="595" w:hanging="28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162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2275" w:hanging="36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506" w:hanging="360"/>
      </w:pPr>
    </w:lvl>
    <w:lvl w:ilvl="5">
      <w:start w:val="1"/>
      <w:numFmt w:val="lowerRoman"/>
      <w:lvlText w:val="%6."/>
      <w:lvlJc w:val="right"/>
      <w:pPr>
        <w:ind w:left="5622" w:hanging="360"/>
      </w:pPr>
    </w:lvl>
    <w:lvl w:ilvl="6">
      <w:start w:val="1"/>
      <w:numFmt w:val="decimal"/>
      <w:lvlText w:val="%7."/>
      <w:lvlJc w:val="left"/>
      <w:pPr>
        <w:ind w:left="6737" w:hanging="360"/>
      </w:pPr>
    </w:lvl>
    <w:lvl w:ilvl="7">
      <w:start w:val="1"/>
      <w:numFmt w:val="lowerLetter"/>
      <w:lvlText w:val="%8."/>
      <w:lvlJc w:val="left"/>
      <w:pPr>
        <w:ind w:left="7853" w:hanging="360"/>
      </w:pPr>
    </w:lvl>
    <w:lvl w:ilvl="8">
      <w:start w:val="1"/>
      <w:numFmt w:val="lowerRoman"/>
      <w:lvlText w:val="%9."/>
      <w:lvlJc w:val="right"/>
      <w:pPr>
        <w:ind w:left="8968" w:hanging="360"/>
      </w:pPr>
    </w:lvl>
  </w:abstractNum>
  <w:abstractNum w:abstractNumId="1" w15:restartNumberingAfterBreak="0">
    <w:nsid w:val="18E82FFC"/>
    <w:multiLevelType w:val="multilevel"/>
    <w:tmpl w:val="1B26F7EE"/>
    <w:lvl w:ilvl="0">
      <w:start w:val="1"/>
      <w:numFmt w:val="decimal"/>
      <w:lvlText w:val="%1.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702" w:hanging="42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533" w:hanging="426"/>
      </w:pPr>
    </w:lvl>
    <w:lvl w:ilvl="3">
      <w:start w:val="1"/>
      <w:numFmt w:val="bullet"/>
      <w:lvlText w:val="•"/>
      <w:lvlJc w:val="left"/>
      <w:pPr>
        <w:ind w:left="5366" w:hanging="426"/>
      </w:pPr>
    </w:lvl>
    <w:lvl w:ilvl="4">
      <w:start w:val="1"/>
      <w:numFmt w:val="bullet"/>
      <w:lvlText w:val="•"/>
      <w:lvlJc w:val="left"/>
      <w:pPr>
        <w:ind w:left="6200" w:hanging="426"/>
      </w:pPr>
    </w:lvl>
    <w:lvl w:ilvl="5">
      <w:start w:val="1"/>
      <w:numFmt w:val="bullet"/>
      <w:lvlText w:val="•"/>
      <w:lvlJc w:val="left"/>
      <w:pPr>
        <w:ind w:left="7033" w:hanging="426"/>
      </w:pPr>
    </w:lvl>
    <w:lvl w:ilvl="6">
      <w:start w:val="1"/>
      <w:numFmt w:val="bullet"/>
      <w:lvlText w:val="•"/>
      <w:lvlJc w:val="left"/>
      <w:pPr>
        <w:ind w:left="7866" w:hanging="426"/>
      </w:pPr>
    </w:lvl>
    <w:lvl w:ilvl="7">
      <w:start w:val="1"/>
      <w:numFmt w:val="bullet"/>
      <w:lvlText w:val="•"/>
      <w:lvlJc w:val="left"/>
      <w:pPr>
        <w:ind w:left="8700" w:hanging="426"/>
      </w:pPr>
    </w:lvl>
    <w:lvl w:ilvl="8">
      <w:start w:val="1"/>
      <w:numFmt w:val="bullet"/>
      <w:lvlText w:val="•"/>
      <w:lvlJc w:val="left"/>
      <w:pPr>
        <w:ind w:left="9533" w:hanging="426"/>
      </w:pPr>
    </w:lvl>
  </w:abstractNum>
  <w:abstractNum w:abstractNumId="2" w15:restartNumberingAfterBreak="0">
    <w:nsid w:val="33F212A0"/>
    <w:multiLevelType w:val="multilevel"/>
    <w:tmpl w:val="8A3A3752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227" w:hanging="49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28" w:hanging="490"/>
      </w:pPr>
    </w:lvl>
    <w:lvl w:ilvl="3">
      <w:start w:val="1"/>
      <w:numFmt w:val="bullet"/>
      <w:lvlText w:val="•"/>
      <w:lvlJc w:val="left"/>
      <w:pPr>
        <w:ind w:left="3437" w:hanging="491"/>
      </w:pPr>
    </w:lvl>
    <w:lvl w:ilvl="4">
      <w:start w:val="1"/>
      <w:numFmt w:val="bullet"/>
      <w:lvlText w:val="•"/>
      <w:lvlJc w:val="left"/>
      <w:pPr>
        <w:ind w:left="4546" w:hanging="491"/>
      </w:pPr>
    </w:lvl>
    <w:lvl w:ilvl="5">
      <w:start w:val="1"/>
      <w:numFmt w:val="bullet"/>
      <w:lvlText w:val="•"/>
      <w:lvlJc w:val="left"/>
      <w:pPr>
        <w:ind w:left="5655" w:hanging="491"/>
      </w:pPr>
    </w:lvl>
    <w:lvl w:ilvl="6">
      <w:start w:val="1"/>
      <w:numFmt w:val="bullet"/>
      <w:lvlText w:val="•"/>
      <w:lvlJc w:val="left"/>
      <w:pPr>
        <w:ind w:left="6764" w:hanging="491"/>
      </w:pPr>
    </w:lvl>
    <w:lvl w:ilvl="7">
      <w:start w:val="1"/>
      <w:numFmt w:val="bullet"/>
      <w:lvlText w:val="•"/>
      <w:lvlJc w:val="left"/>
      <w:pPr>
        <w:ind w:left="7873" w:hanging="491"/>
      </w:pPr>
    </w:lvl>
    <w:lvl w:ilvl="8">
      <w:start w:val="1"/>
      <w:numFmt w:val="bullet"/>
      <w:lvlText w:val="•"/>
      <w:lvlJc w:val="left"/>
      <w:pPr>
        <w:ind w:left="8982" w:hanging="491"/>
      </w:pPr>
    </w:lvl>
  </w:abstractNum>
  <w:abstractNum w:abstractNumId="3" w15:restartNumberingAfterBreak="0">
    <w:nsid w:val="4A393AE9"/>
    <w:multiLevelType w:val="multilevel"/>
    <w:tmpl w:val="78B63E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66F757D"/>
    <w:multiLevelType w:val="multilevel"/>
    <w:tmpl w:val="08CCE0F6"/>
    <w:lvl w:ilvl="0">
      <w:start w:val="1"/>
      <w:numFmt w:val="decimal"/>
      <w:lvlText w:val="%1.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426"/>
      </w:pPr>
    </w:lvl>
    <w:lvl w:ilvl="2">
      <w:start w:val="1"/>
      <w:numFmt w:val="bullet"/>
      <w:lvlText w:val="•"/>
      <w:lvlJc w:val="left"/>
      <w:pPr>
        <w:ind w:left="2832" w:hanging="426"/>
      </w:pPr>
    </w:lvl>
    <w:lvl w:ilvl="3">
      <w:start w:val="1"/>
      <w:numFmt w:val="bullet"/>
      <w:lvlText w:val="•"/>
      <w:lvlJc w:val="left"/>
      <w:pPr>
        <w:ind w:left="3878" w:hanging="426"/>
      </w:pPr>
    </w:lvl>
    <w:lvl w:ilvl="4">
      <w:start w:val="1"/>
      <w:numFmt w:val="bullet"/>
      <w:lvlText w:val="•"/>
      <w:lvlJc w:val="left"/>
      <w:pPr>
        <w:ind w:left="4924" w:hanging="426"/>
      </w:pPr>
    </w:lvl>
    <w:lvl w:ilvl="5">
      <w:start w:val="1"/>
      <w:numFmt w:val="bullet"/>
      <w:lvlText w:val="•"/>
      <w:lvlJc w:val="left"/>
      <w:pPr>
        <w:ind w:left="5970" w:hanging="426"/>
      </w:pPr>
    </w:lvl>
    <w:lvl w:ilvl="6">
      <w:start w:val="1"/>
      <w:numFmt w:val="bullet"/>
      <w:lvlText w:val="•"/>
      <w:lvlJc w:val="left"/>
      <w:pPr>
        <w:ind w:left="7016" w:hanging="426"/>
      </w:pPr>
    </w:lvl>
    <w:lvl w:ilvl="7">
      <w:start w:val="1"/>
      <w:numFmt w:val="bullet"/>
      <w:lvlText w:val="•"/>
      <w:lvlJc w:val="left"/>
      <w:pPr>
        <w:ind w:left="8062" w:hanging="426"/>
      </w:pPr>
    </w:lvl>
    <w:lvl w:ilvl="8">
      <w:start w:val="1"/>
      <w:numFmt w:val="bullet"/>
      <w:lvlText w:val="•"/>
      <w:lvlJc w:val="left"/>
      <w:pPr>
        <w:ind w:left="9108" w:hanging="426"/>
      </w:pPr>
    </w:lvl>
  </w:abstractNum>
  <w:abstractNum w:abstractNumId="5" w15:restartNumberingAfterBreak="0">
    <w:nsid w:val="6B4637A9"/>
    <w:multiLevelType w:val="multilevel"/>
    <w:tmpl w:val="0E9A6CD8"/>
    <w:lvl w:ilvl="0">
      <w:start w:val="1"/>
      <w:numFmt w:val="bullet"/>
      <w:lvlText w:val="•"/>
      <w:lvlJc w:val="left"/>
      <w:pPr>
        <w:ind w:left="736" w:hanging="4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426"/>
      </w:pPr>
    </w:lvl>
    <w:lvl w:ilvl="2">
      <w:start w:val="1"/>
      <w:numFmt w:val="bullet"/>
      <w:lvlText w:val="•"/>
      <w:lvlJc w:val="left"/>
      <w:pPr>
        <w:ind w:left="2832" w:hanging="426"/>
      </w:pPr>
    </w:lvl>
    <w:lvl w:ilvl="3">
      <w:start w:val="1"/>
      <w:numFmt w:val="bullet"/>
      <w:lvlText w:val="•"/>
      <w:lvlJc w:val="left"/>
      <w:pPr>
        <w:ind w:left="3878" w:hanging="426"/>
      </w:pPr>
    </w:lvl>
    <w:lvl w:ilvl="4">
      <w:start w:val="1"/>
      <w:numFmt w:val="bullet"/>
      <w:lvlText w:val="•"/>
      <w:lvlJc w:val="left"/>
      <w:pPr>
        <w:ind w:left="4924" w:hanging="426"/>
      </w:pPr>
    </w:lvl>
    <w:lvl w:ilvl="5">
      <w:start w:val="1"/>
      <w:numFmt w:val="bullet"/>
      <w:lvlText w:val="•"/>
      <w:lvlJc w:val="left"/>
      <w:pPr>
        <w:ind w:left="5970" w:hanging="426"/>
      </w:pPr>
    </w:lvl>
    <w:lvl w:ilvl="6">
      <w:start w:val="1"/>
      <w:numFmt w:val="bullet"/>
      <w:lvlText w:val="•"/>
      <w:lvlJc w:val="left"/>
      <w:pPr>
        <w:ind w:left="7016" w:hanging="426"/>
      </w:pPr>
    </w:lvl>
    <w:lvl w:ilvl="7">
      <w:start w:val="1"/>
      <w:numFmt w:val="bullet"/>
      <w:lvlText w:val="•"/>
      <w:lvlJc w:val="left"/>
      <w:pPr>
        <w:ind w:left="8062" w:hanging="426"/>
      </w:pPr>
    </w:lvl>
    <w:lvl w:ilvl="8">
      <w:start w:val="1"/>
      <w:numFmt w:val="bullet"/>
      <w:lvlText w:val="•"/>
      <w:lvlJc w:val="left"/>
      <w:pPr>
        <w:ind w:left="9108" w:hanging="42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48"/>
    <w:rsid w:val="00485248"/>
    <w:rsid w:val="005B09A2"/>
    <w:rsid w:val="00681E25"/>
    <w:rsid w:val="00701F17"/>
    <w:rsid w:val="008E347F"/>
    <w:rsid w:val="009829D7"/>
    <w:rsid w:val="00BB3256"/>
    <w:rsid w:val="00CB3942"/>
    <w:rsid w:val="00EA74F1"/>
    <w:rsid w:val="00F56CC4"/>
    <w:rsid w:val="00F83831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1429"/>
  <w15:docId w15:val="{73CC5914-3F41-44A7-B86C-FEEE91F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36" w:right="6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297" w:right="678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2"/>
    </w:pPr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unhideWhenUsed/>
    <w:rsid w:val="0098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9D7"/>
  </w:style>
  <w:style w:type="paragraph" w:styleId="ac">
    <w:name w:val="footer"/>
    <w:basedOn w:val="a"/>
    <w:link w:val="ad"/>
    <w:uiPriority w:val="99"/>
    <w:unhideWhenUsed/>
    <w:rsid w:val="00982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://os.colta/" TargetMode="External"/><Relationship Id="rId5" Type="http://schemas.openxmlformats.org/officeDocument/2006/relationships/settings" Target="settings.xml"/><Relationship Id="rId23" Type="http://schemas.openxmlformats.org/officeDocument/2006/relationships/hyperlink" Target="http://redkayakniga.ru/biblioteki/item/f00/s00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teacode.com/online/udc/" TargetMode="External"/><Relationship Id="rId22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3NgH+yP0SJLnadL/msi3axHDA==">AMUW2mXvgZuSsSlkUpT1BACwuoZfGRmH+hqbJfibYC12KRQykNIQy/BHPCoqWx5bAOgLRgA3d3L++w8HV46ebjmmJil+B+sQ8QODchv3A3iC1MNdKgeT7mY=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72626E-9022-43D3-B456-E71EB238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(Анна)</dc:creator>
  <cp:lastModifiedBy>Каргаполова Екатерина Сергеевна</cp:lastModifiedBy>
  <cp:revision>2</cp:revision>
  <cp:lastPrinted>2020-12-22T10:34:00Z</cp:lastPrinted>
  <dcterms:created xsi:type="dcterms:W3CDTF">2020-12-24T10:55:00Z</dcterms:created>
  <dcterms:modified xsi:type="dcterms:W3CDTF">2020-12-24T10:55:00Z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2020-11-27T00:00:00Z</vt:filetime>
  </property>
</Properties>
</file>