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2F" w:rsidRDefault="0035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2076450" cy="633095"/>
            <wp:effectExtent l="0" t="0" r="0" b="14605"/>
            <wp:docPr id="1030" name="Picture 6" descr="https://uspu.ru/bitrix/templates/uspu/img/logo-1930-m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uspu.ru/bitrix/templates/uspu/img/logo-1930-m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D2F" w:rsidRDefault="00896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6D2F" w:rsidRDefault="00357554">
      <w:pPr>
        <w:spacing w:after="0"/>
        <w:jc w:val="center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Министерство просвещения Российской Федерации</w:t>
      </w:r>
    </w:p>
    <w:p w:rsidR="00896D2F" w:rsidRDefault="00357554">
      <w:pPr>
        <w:spacing w:after="0"/>
        <w:jc w:val="center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ФГБОУ ВО «Уральский государственный педагогический университет» </w:t>
      </w:r>
    </w:p>
    <w:p w:rsidR="00896D2F" w:rsidRDefault="00357554">
      <w:pPr>
        <w:spacing w:after="0"/>
        <w:jc w:val="center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Институт общественных наук</w:t>
      </w:r>
    </w:p>
    <w:p w:rsidR="00896D2F" w:rsidRDefault="00896D2F">
      <w:pPr>
        <w:spacing w:after="0"/>
        <w:jc w:val="center"/>
        <w:rPr>
          <w:rFonts w:ascii="Arial Narrow" w:hAnsi="Arial Narrow" w:cs="Arial Narrow"/>
          <w:bCs/>
          <w:sz w:val="16"/>
          <w:szCs w:val="16"/>
        </w:rPr>
      </w:pPr>
    </w:p>
    <w:p w:rsidR="00896D2F" w:rsidRDefault="0035755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Информационное письмо</w:t>
      </w:r>
      <w:r>
        <w:rPr>
          <w:rFonts w:ascii="Arial" w:hAnsi="Arial" w:cs="Arial"/>
          <w:bCs/>
          <w:sz w:val="24"/>
          <w:szCs w:val="24"/>
        </w:rPr>
        <w:t xml:space="preserve"> № 1</w:t>
      </w:r>
    </w:p>
    <w:p w:rsidR="00896D2F" w:rsidRDefault="0035755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896D2F" w:rsidRDefault="00357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коллеги!</w:t>
      </w:r>
    </w:p>
    <w:p w:rsidR="00896D2F" w:rsidRDefault="00896D2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96D2F" w:rsidRDefault="0035755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26-29 марта 2024 г.</w:t>
      </w:r>
    </w:p>
    <w:p w:rsidR="00896D2F" w:rsidRDefault="003575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Всероссийск</w:t>
      </w:r>
      <w:r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научно-практическ</w:t>
      </w:r>
      <w:r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конференци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 международным участием</w:t>
      </w:r>
    </w:p>
    <w:p w:rsidR="00896D2F" w:rsidRDefault="00357554">
      <w:pPr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Российская государственность: </w:t>
      </w:r>
    </w:p>
    <w:p w:rsidR="00896D2F" w:rsidRDefault="0035755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исторические подходы и образовательные практики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896D2F" w:rsidRDefault="0035755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(XXVI</w:t>
      </w:r>
      <w:r>
        <w:rPr>
          <w:rFonts w:ascii="Arial" w:hAnsi="Arial" w:cs="Arial"/>
          <w:b/>
          <w:bCs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sz w:val="28"/>
          <w:szCs w:val="28"/>
        </w:rPr>
        <w:t xml:space="preserve"> историко-педагогические чтения)</w:t>
      </w:r>
    </w:p>
    <w:p w:rsidR="00896D2F" w:rsidRDefault="00896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2F" w:rsidRDefault="00357554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ОРГАНИЗАТОР: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Федеральное государственное бюджетное образовательное учреждение высшего 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образования 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«</w:t>
      </w:r>
      <w:r>
        <w:rPr>
          <w:rFonts w:ascii="Arial Narrow" w:hAnsi="Arial Narrow" w:cs="Arial Narrow"/>
          <w:sz w:val="24"/>
          <w:szCs w:val="24"/>
        </w:rPr>
        <w:t xml:space="preserve">Уральский </w:t>
      </w:r>
      <w:r>
        <w:rPr>
          <w:rFonts w:ascii="Arial Narrow" w:hAnsi="Arial Narrow" w:cs="Arial Narrow"/>
          <w:sz w:val="24"/>
          <w:szCs w:val="24"/>
        </w:rPr>
        <w:t>государственный педагогический университет», Институт общественных наук.</w:t>
      </w:r>
    </w:p>
    <w:p w:rsidR="00896D2F" w:rsidRDefault="00357554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ПАРТНЕРЫ: </w:t>
      </w:r>
    </w:p>
    <w:p w:rsidR="00896D2F" w:rsidRDefault="00357554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Педагогические вузы и колледжи</w:t>
      </w:r>
    </w:p>
    <w:p w:rsidR="00896D2F" w:rsidRDefault="00357554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Свердловский областной краеведческий музей</w:t>
      </w:r>
    </w:p>
    <w:p w:rsidR="00896D2F" w:rsidRDefault="00357554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Мультимедийный исторический парк «Россия </w:t>
      </w:r>
      <w:r>
        <w:rPr>
          <w:rFonts w:ascii="Arial Narrow" w:hAnsi="Arial Narrow" w:cs="Arial Narrow"/>
          <w:sz w:val="28"/>
          <w:szCs w:val="28"/>
        </w:rPr>
        <w:t>–</w:t>
      </w:r>
      <w:r>
        <w:rPr>
          <w:rFonts w:ascii="Arial Narrow" w:hAnsi="Arial Narrow" w:cs="Arial Narrow"/>
          <w:sz w:val="24"/>
          <w:szCs w:val="24"/>
        </w:rPr>
        <w:t xml:space="preserve"> Моя История»</w:t>
      </w:r>
    </w:p>
    <w:p w:rsidR="00896D2F" w:rsidRDefault="00357554">
      <w:pPr>
        <w:spacing w:after="0" w:line="240" w:lineRule="auto"/>
        <w:ind w:firstLine="708"/>
        <w:jc w:val="both"/>
        <w:rPr>
          <w:rFonts w:ascii="Arial Narrow" w:eastAsia="Arial" w:hAnsi="Arial Narrow" w:cs="Arial Narrow"/>
          <w:sz w:val="24"/>
          <w:szCs w:val="24"/>
        </w:rPr>
      </w:pPr>
      <w:r>
        <w:rPr>
          <w:rFonts w:ascii="Arial Narrow" w:eastAsia="Arial" w:hAnsi="Arial Narrow" w:cs="Arial Narrow"/>
          <w:sz w:val="24"/>
          <w:szCs w:val="24"/>
          <w:shd w:val="clear" w:color="auto" w:fill="FFFFFF"/>
        </w:rPr>
        <w:t>Муниципальный музей памяти воинов-интернац</w:t>
      </w:r>
      <w:r>
        <w:rPr>
          <w:rFonts w:ascii="Arial Narrow" w:eastAsia="Arial" w:hAnsi="Arial Narrow" w:cs="Arial Narrow"/>
          <w:sz w:val="24"/>
          <w:szCs w:val="24"/>
          <w:shd w:val="clear" w:color="auto" w:fill="FFFFFF"/>
        </w:rPr>
        <w:t xml:space="preserve">ионалистов </w:t>
      </w:r>
      <w:r>
        <w:rPr>
          <w:rFonts w:ascii="Arial Narrow" w:eastAsia="Arial" w:hAnsi="Arial Narrow" w:cs="Arial Narrow"/>
          <w:sz w:val="24"/>
          <w:szCs w:val="24"/>
          <w:shd w:val="clear" w:color="auto" w:fill="FFFFFF"/>
        </w:rPr>
        <w:t>«</w:t>
      </w:r>
      <w:r>
        <w:rPr>
          <w:rFonts w:ascii="Arial Narrow" w:eastAsia="Arial" w:hAnsi="Arial Narrow" w:cs="Arial Narrow"/>
          <w:sz w:val="24"/>
          <w:szCs w:val="24"/>
          <w:shd w:val="clear" w:color="auto" w:fill="FFFFFF"/>
        </w:rPr>
        <w:t>Шурави</w:t>
      </w:r>
      <w:r>
        <w:rPr>
          <w:rFonts w:ascii="Arial Narrow" w:eastAsia="Arial" w:hAnsi="Arial Narrow" w:cs="Arial Narrow"/>
          <w:sz w:val="24"/>
          <w:szCs w:val="24"/>
          <w:shd w:val="clear" w:color="auto" w:fill="FFFFFF"/>
        </w:rPr>
        <w:t>»</w:t>
      </w:r>
    </w:p>
    <w:p w:rsidR="00896D2F" w:rsidRDefault="00896D2F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896D2F" w:rsidRDefault="00357554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aps/>
          <w:color w:val="000000"/>
          <w:sz w:val="24"/>
          <w:szCs w:val="24"/>
          <w:lang w:eastAsia="zh-CN" w:bidi="ar"/>
        </w:rPr>
        <w:t>Цель Конференции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 w:bidi="ar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 </w:t>
      </w:r>
      <w:r w:rsidRP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обсуждение </w:t>
      </w:r>
      <w:r w:rsid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>актуальных вопросов всеобщ</w:t>
      </w:r>
      <w:r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ей истории и истории России в современном образовательном пространстве;  исследований в области методологических и методических аспектов преподавания истории, обществознания, права и экономики в школьном и вузовском образовании; </w:t>
      </w:r>
      <w:r w:rsidRP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>с</w:t>
      </w:r>
      <w:r w:rsidRP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одержания, инноваций, технологий </w:t>
      </w:r>
      <w:r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>исторического</w:t>
      </w:r>
      <w:r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 </w:t>
      </w:r>
      <w:r w:rsidRP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 xml:space="preserve">образования и </w:t>
      </w:r>
      <w:r w:rsidRPr="009F34EC"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>воспитания подрастающего поколения в образовательных организациях и в социуме</w:t>
      </w:r>
      <w:r>
        <w:rPr>
          <w:rFonts w:ascii="Arial Narrow" w:eastAsia="Arial Narrow" w:hAnsi="Arial Narrow" w:cs="Arial Narrow"/>
          <w:color w:val="000000"/>
          <w:sz w:val="24"/>
          <w:szCs w:val="24"/>
          <w:lang w:eastAsia="zh-CN" w:bidi="ar"/>
        </w:rPr>
        <w:t>.</w:t>
      </w:r>
    </w:p>
    <w:p w:rsidR="00896D2F" w:rsidRDefault="00357554">
      <w:pPr>
        <w:spacing w:line="240" w:lineRule="auto"/>
        <w:jc w:val="both"/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</w:pPr>
      <w:r w:rsidRPr="009F34EC">
        <w:rPr>
          <w:rFonts w:ascii="Arial Narrow" w:eastAsia="Arial Narrow" w:hAnsi="Arial Narrow" w:cs="Arial Narrow"/>
          <w:b/>
          <w:bCs/>
          <w:sz w:val="24"/>
          <w:szCs w:val="24"/>
          <w:lang w:eastAsia="zh-CN" w:bidi="ar"/>
        </w:rPr>
        <w:t>ФОРМАТ ПРОВЕДЕНИЯ</w:t>
      </w:r>
      <w:r>
        <w:rPr>
          <w:rFonts w:ascii="Arial Narrow" w:eastAsia="Arial Narrow" w:hAnsi="Arial Narrow" w:cs="Arial Narrow"/>
          <w:b/>
          <w:bCs/>
          <w:sz w:val="24"/>
          <w:szCs w:val="24"/>
          <w:lang w:eastAsia="zh-CN" w:bidi="ar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  <w:lang w:eastAsia="zh-CN" w:bidi="ar"/>
        </w:rPr>
        <w:t>смешанный</w:t>
      </w:r>
      <w:r>
        <w:rPr>
          <w:rFonts w:ascii="Arial Narrow" w:eastAsia="Arial Narrow" w:hAnsi="Arial Narrow" w:cs="Arial Narrow"/>
          <w:sz w:val="24"/>
          <w:szCs w:val="24"/>
          <w:lang w:eastAsia="zh-CN" w:bidi="ar"/>
        </w:rPr>
        <w:t xml:space="preserve"> с применением дистанционных и 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гибридных технологий взаимодействия.</w:t>
      </w:r>
    </w:p>
    <w:p w:rsidR="00896D2F" w:rsidRDefault="00357554">
      <w:pPr>
        <w:spacing w:line="240" w:lineRule="auto"/>
        <w:jc w:val="both"/>
        <w:rPr>
          <w:rFonts w:ascii="Arial Narrow" w:eastAsia="Arial Narrow" w:hAnsi="Arial Narrow" w:cs="Arial Narrow"/>
          <w:b/>
          <w:bCs/>
          <w:color w:val="1D1B11"/>
          <w:sz w:val="24"/>
          <w:szCs w:val="24"/>
          <w:lang w:eastAsia="zh-CN" w:bidi="ar"/>
        </w:rPr>
      </w:pPr>
      <w:r>
        <w:rPr>
          <w:rFonts w:ascii="Arial Narrow" w:eastAsia="Arial Narrow" w:hAnsi="Arial Narrow" w:cs="Arial Narrow"/>
          <w:b/>
          <w:bCs/>
          <w:color w:val="1D1B11"/>
          <w:sz w:val="24"/>
          <w:szCs w:val="24"/>
          <w:lang w:eastAsia="zh-CN" w:bidi="ar"/>
        </w:rPr>
        <w:t xml:space="preserve">УЧАСТНИКИ: </w:t>
      </w:r>
    </w:p>
    <w:p w:rsidR="00896D2F" w:rsidRDefault="00357554">
      <w:pPr>
        <w:spacing w:after="0" w:line="240" w:lineRule="auto"/>
        <w:rPr>
          <w:sz w:val="24"/>
          <w:szCs w:val="24"/>
        </w:rPr>
      </w:pP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</w:t>
      </w: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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Педагогические работники и управленческие кадры системы общего, 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профессионального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 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и дополнительного образования. </w:t>
      </w:r>
    </w:p>
    <w:p w:rsidR="00896D2F" w:rsidRDefault="00357554">
      <w:pPr>
        <w:spacing w:after="0" w:line="240" w:lineRule="auto"/>
        <w:jc w:val="both"/>
        <w:rPr>
          <w:sz w:val="24"/>
          <w:szCs w:val="24"/>
        </w:rPr>
      </w:pP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</w:t>
      </w: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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Ученые, преподаватели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, аспиранты, магистранты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 учреждений высшего образования. </w:t>
      </w:r>
    </w:p>
    <w:p w:rsidR="00896D2F" w:rsidRDefault="00357554">
      <w:pPr>
        <w:spacing w:after="0" w:line="240" w:lineRule="auto"/>
        <w:rPr>
          <w:sz w:val="24"/>
          <w:szCs w:val="24"/>
        </w:rPr>
      </w:pP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</w:t>
      </w: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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Работники сферы культуры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.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 </w:t>
      </w:r>
    </w:p>
    <w:p w:rsidR="00896D2F" w:rsidRDefault="00357554">
      <w:pPr>
        <w:spacing w:after="0" w:line="240" w:lineRule="auto"/>
        <w:rPr>
          <w:sz w:val="24"/>
          <w:szCs w:val="24"/>
        </w:rPr>
      </w:pP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</w:t>
      </w: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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 xml:space="preserve">Представители органов государственной власти. </w:t>
      </w:r>
    </w:p>
    <w:p w:rsidR="00896D2F" w:rsidRDefault="00357554">
      <w:pPr>
        <w:spacing w:after="0" w:line="240" w:lineRule="auto"/>
        <w:rPr>
          <w:sz w:val="24"/>
          <w:szCs w:val="24"/>
        </w:rPr>
      </w:pP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</w:t>
      </w:r>
      <w:r>
        <w:rPr>
          <w:rFonts w:ascii="Wingdings" w:eastAsia="SimSun" w:hAnsi="Wingdings" w:cs="Wingdings"/>
          <w:color w:val="1D1B11"/>
          <w:sz w:val="24"/>
          <w:szCs w:val="24"/>
          <w:lang w:val="en-US" w:eastAsia="zh-CN" w:bidi="ar"/>
        </w:rPr>
        <w:t></w:t>
      </w:r>
      <w:r w:rsidRPr="009F34EC"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Представители общественных ор</w:t>
      </w:r>
      <w:r>
        <w:rPr>
          <w:rFonts w:ascii="Arial Narrow" w:eastAsia="Arial Narrow" w:hAnsi="Arial Narrow" w:cs="Arial Narrow"/>
          <w:color w:val="1D1B11"/>
          <w:sz w:val="24"/>
          <w:szCs w:val="24"/>
          <w:lang w:eastAsia="zh-CN" w:bidi="ar"/>
        </w:rPr>
        <w:t>ганизаций.</w:t>
      </w:r>
    </w:p>
    <w:p w:rsidR="00896D2F" w:rsidRDefault="00896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D2F" w:rsidRDefault="00357554">
      <w:pPr>
        <w:spacing w:after="0"/>
        <w:jc w:val="both"/>
        <w:rPr>
          <w:rFonts w:ascii="Arial Narrow" w:hAnsi="Arial Narrow" w:cs="Arial Narrow"/>
          <w:b/>
          <w:iCs/>
          <w:sz w:val="28"/>
          <w:szCs w:val="28"/>
        </w:rPr>
      </w:pPr>
      <w:r>
        <w:rPr>
          <w:rFonts w:ascii="Arial Narrow" w:hAnsi="Arial Narrow" w:cs="Arial Narrow"/>
          <w:b/>
          <w:iCs/>
          <w:sz w:val="28"/>
          <w:szCs w:val="28"/>
        </w:rPr>
        <w:t>Направления для обсуждения</w:t>
      </w:r>
      <w:r>
        <w:rPr>
          <w:rFonts w:ascii="Arial Narrow" w:hAnsi="Arial Narrow" w:cs="Arial Narrow"/>
          <w:b/>
          <w:iCs/>
          <w:sz w:val="28"/>
          <w:szCs w:val="28"/>
        </w:rPr>
        <w:t>:</w:t>
      </w:r>
    </w:p>
    <w:p w:rsidR="00896D2F" w:rsidRDefault="0035755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Россия и мир: актуальные проблемы изучения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896D2F" w:rsidRDefault="0035755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История России в региональном измерении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896D2F" w:rsidRDefault="0035755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 xml:space="preserve">Культурно-историческая память: методологические и </w:t>
      </w:r>
      <w:r>
        <w:rPr>
          <w:rFonts w:ascii="Arial Narrow" w:hAnsi="Arial Narrow" w:cs="Arial Narrow"/>
          <w:color w:val="000000"/>
          <w:sz w:val="28"/>
          <w:szCs w:val="28"/>
        </w:rPr>
        <w:t>методические аспекты.</w:t>
      </w:r>
    </w:p>
    <w:p w:rsidR="00896D2F" w:rsidRDefault="0035755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  <w:shd w:val="clear" w:color="auto" w:fill="FFFFFF"/>
        </w:rPr>
        <w:t xml:space="preserve">Вопросы интегрированного обучения в области преподавания истории, права и экономики: опыт организаций </w:t>
      </w:r>
      <w:r>
        <w:rPr>
          <w:rFonts w:ascii="Arial Narrow" w:eastAsia="Arial Narrow" w:hAnsi="Arial Narrow" w:cs="Arial Narrow"/>
          <w:sz w:val="28"/>
          <w:szCs w:val="28"/>
          <w:shd w:val="clear" w:color="auto" w:fill="FFFFFF"/>
        </w:rPr>
        <w:t>общего</w:t>
      </w:r>
      <w:r>
        <w:rPr>
          <w:rFonts w:ascii="Arial Narrow" w:eastAsia="Arial Narrow" w:hAnsi="Arial Narrow" w:cs="Arial Narrow"/>
          <w:sz w:val="28"/>
          <w:szCs w:val="28"/>
          <w:shd w:val="clear" w:color="auto" w:fill="FFFFFF"/>
        </w:rPr>
        <w:t xml:space="preserve">, </w:t>
      </w:r>
      <w:r>
        <w:rPr>
          <w:rFonts w:ascii="Arial Narrow" w:eastAsia="Arial Narrow" w:hAnsi="Arial Narrow" w:cs="Arial Narrow"/>
          <w:sz w:val="28"/>
          <w:szCs w:val="28"/>
          <w:shd w:val="clear" w:color="auto" w:fill="FFFFFF"/>
        </w:rPr>
        <w:t>среднего профессионального и высшего образования</w:t>
      </w:r>
      <w:r>
        <w:rPr>
          <w:rFonts w:ascii="Arial Narrow" w:eastAsia="Arial Narrow" w:hAnsi="Arial Narrow" w:cs="Arial Narrow"/>
          <w:sz w:val="28"/>
          <w:szCs w:val="28"/>
          <w:shd w:val="clear" w:color="auto" w:fill="FFFFFF"/>
        </w:rPr>
        <w:t>.</w:t>
      </w:r>
    </w:p>
    <w:p w:rsidR="00896D2F" w:rsidRDefault="0035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В рамках конференции предусмотрено проведение круглых столов и мастер-кл</w:t>
      </w:r>
      <w:r>
        <w:rPr>
          <w:rFonts w:ascii="Arial Narrow" w:hAnsi="Arial Narrow" w:cs="Arial Narrow"/>
          <w:sz w:val="28"/>
          <w:szCs w:val="28"/>
        </w:rPr>
        <w:t xml:space="preserve">ассов школьных учителей, музейных работников города Екатеринбурга и Свердловской области. </w:t>
      </w:r>
    </w:p>
    <w:p w:rsidR="00896D2F" w:rsidRDefault="00896D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D2F" w:rsidRDefault="00357554">
      <w:pPr>
        <w:spacing w:after="0"/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ВАЖНЫЕ ДАТЫ:</w:t>
      </w:r>
    </w:p>
    <w:p w:rsidR="00896D2F" w:rsidRDefault="00357554">
      <w:pPr>
        <w:spacing w:after="0"/>
        <w:ind w:firstLine="708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до </w:t>
      </w:r>
      <w:r>
        <w:rPr>
          <w:rFonts w:ascii="Arial Narrow" w:hAnsi="Arial Narrow" w:cs="Arial Narrow"/>
          <w:b/>
          <w:sz w:val="28"/>
          <w:szCs w:val="28"/>
          <w:u w:val="single"/>
        </w:rPr>
        <w:t>5 марта 2024 г</w:t>
      </w:r>
      <w:r>
        <w:rPr>
          <w:rFonts w:ascii="Arial Narrow" w:hAnsi="Arial Narrow" w:cs="Arial Narrow"/>
          <w:b/>
          <w:sz w:val="28"/>
          <w:szCs w:val="28"/>
          <w:u w:val="single"/>
        </w:rPr>
        <w:t xml:space="preserve">. </w:t>
      </w:r>
      <w:r>
        <w:rPr>
          <w:rFonts w:ascii="Arial Narrow" w:hAnsi="Arial Narrow" w:cs="Arial Narrow"/>
          <w:sz w:val="28"/>
          <w:szCs w:val="28"/>
        </w:rPr>
        <w:t>–</w:t>
      </w:r>
      <w:r>
        <w:rPr>
          <w:rFonts w:ascii="Arial Narrow" w:hAnsi="Arial Narrow" w:cs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Заяв</w:t>
      </w:r>
      <w:r>
        <w:rPr>
          <w:rFonts w:ascii="Arial Narrow" w:hAnsi="Arial Narrow" w:cs="Arial Narrow"/>
          <w:sz w:val="28"/>
          <w:szCs w:val="28"/>
        </w:rPr>
        <w:t>ки</w:t>
      </w:r>
      <w:r>
        <w:rPr>
          <w:rFonts w:ascii="Arial Narrow" w:hAnsi="Arial Narrow" w:cs="Arial Narrow"/>
          <w:sz w:val="28"/>
          <w:szCs w:val="28"/>
        </w:rPr>
        <w:t xml:space="preserve"> на участие</w:t>
      </w:r>
      <w:r>
        <w:rPr>
          <w:rFonts w:ascii="Arial Narrow" w:hAnsi="Arial Narrow" w:cs="Arial Narrow"/>
          <w:sz w:val="28"/>
          <w:szCs w:val="28"/>
        </w:rPr>
        <w:t xml:space="preserve"> в качестве спикеров и слушателей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:</w:t>
      </w: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hyperlink r:id="rId9" w:history="1">
        <w:r>
          <w:rPr>
            <w:rStyle w:val="a3"/>
            <w:rFonts w:ascii="Arial Narrow" w:hAnsi="Arial Narrow" w:cs="Arial Narrow"/>
            <w:sz w:val="28"/>
            <w:szCs w:val="28"/>
          </w:rPr>
          <w:t>https://forms.gle/ojGiezWsXm7SPUeZ6</w:t>
        </w:r>
      </w:hyperlink>
    </w:p>
    <w:p w:rsidR="00896D2F" w:rsidRDefault="00896D2F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до 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>20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февраля 2024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г. </w:t>
      </w:r>
      <w:r>
        <w:rPr>
          <w:rFonts w:ascii="Arial Narrow" w:hAnsi="Arial Narrow" w:cs="Arial Narrow"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Текст статьи объемом до 8 страниц, оформленные в соответствии с требованиями</w:t>
      </w:r>
      <w:r>
        <w:rPr>
          <w:rFonts w:ascii="Arial Narrow" w:hAnsi="Arial Narrow" w:cs="Arial Narrow"/>
          <w:sz w:val="28"/>
          <w:szCs w:val="28"/>
        </w:rPr>
        <w:t xml:space="preserve"> (Приложение 1)</w:t>
      </w: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lang w:val="en-US"/>
        </w:rPr>
        <w:t>E</w:t>
      </w:r>
      <w:r w:rsidRPr="009F34EC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  <w:lang w:val="en-US"/>
        </w:rPr>
        <w:t>mail</w:t>
      </w:r>
      <w:r>
        <w:rPr>
          <w:rFonts w:ascii="Arial Narrow" w:hAnsi="Arial Narrow" w:cs="Arial Narrow"/>
          <w:sz w:val="28"/>
          <w:szCs w:val="28"/>
        </w:rPr>
        <w:t>:</w:t>
      </w:r>
      <w:r>
        <w:rPr>
          <w:rFonts w:ascii="Arial Narrow" w:hAnsi="Arial Narrow" w:cs="Arial Narrow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Arial Narrow" w:hAnsi="Arial Narrow" w:cs="Arial Narrow"/>
            <w:sz w:val="28"/>
            <w:szCs w:val="28"/>
          </w:rPr>
          <w:t>antyanetta29@mail.ru</w:t>
        </w:r>
      </w:hyperlink>
    </w:p>
    <w:p w:rsidR="00896D2F" w:rsidRDefault="00896D2F">
      <w:pPr>
        <w:spacing w:after="0"/>
        <w:jc w:val="center"/>
        <w:rPr>
          <w:rFonts w:ascii="Arial Narrow" w:hAnsi="Arial Narrow" w:cs="Arial Narrow"/>
          <w:b/>
          <w:i/>
          <w:sz w:val="28"/>
          <w:szCs w:val="28"/>
        </w:rPr>
      </w:pPr>
    </w:p>
    <w:p w:rsidR="00896D2F" w:rsidRDefault="00357554">
      <w:pPr>
        <w:spacing w:after="0"/>
        <w:jc w:val="both"/>
        <w:rPr>
          <w:rFonts w:ascii="Arial Narrow" w:hAnsi="Arial Narrow" w:cs="Arial Narrow"/>
          <w:b/>
          <w:iCs/>
          <w:sz w:val="28"/>
          <w:szCs w:val="28"/>
        </w:rPr>
      </w:pPr>
      <w:r>
        <w:rPr>
          <w:rFonts w:ascii="Arial Narrow" w:hAnsi="Arial Narrow" w:cs="Arial Narrow"/>
          <w:b/>
          <w:iCs/>
          <w:sz w:val="28"/>
          <w:szCs w:val="28"/>
        </w:rPr>
        <w:t>Контактн</w:t>
      </w:r>
      <w:r>
        <w:rPr>
          <w:rFonts w:ascii="Arial Narrow" w:hAnsi="Arial Narrow" w:cs="Arial Narrow"/>
          <w:b/>
          <w:iCs/>
          <w:sz w:val="28"/>
          <w:szCs w:val="28"/>
        </w:rPr>
        <w:t>ая информация</w:t>
      </w:r>
      <w:r>
        <w:rPr>
          <w:rFonts w:ascii="Arial Narrow" w:hAnsi="Arial Narrow" w:cs="Arial Narrow"/>
          <w:b/>
          <w:iCs/>
          <w:sz w:val="28"/>
          <w:szCs w:val="28"/>
        </w:rPr>
        <w:t>:</w:t>
      </w: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Председатель Оргкомитета</w:t>
      </w:r>
      <w:r>
        <w:rPr>
          <w:rFonts w:ascii="Arial Narrow" w:hAnsi="Arial Narrow" w:cs="Arial Narrow"/>
          <w:sz w:val="28"/>
          <w:szCs w:val="28"/>
        </w:rPr>
        <w:t xml:space="preserve"> – зав</w:t>
      </w:r>
      <w:r>
        <w:rPr>
          <w:rFonts w:ascii="Arial Narrow" w:hAnsi="Arial Narrow" w:cs="Arial Narrow"/>
          <w:sz w:val="28"/>
          <w:szCs w:val="28"/>
        </w:rPr>
        <w:t>едующий</w:t>
      </w:r>
      <w:r>
        <w:rPr>
          <w:rFonts w:ascii="Arial Narrow" w:hAnsi="Arial Narrow" w:cs="Arial Narrow"/>
          <w:sz w:val="28"/>
          <w:szCs w:val="28"/>
        </w:rPr>
        <w:t xml:space="preserve"> кафедрой истории России УрГПУ, к.и.н., доцент </w:t>
      </w:r>
      <w:r>
        <w:rPr>
          <w:rFonts w:ascii="Arial Narrow" w:hAnsi="Arial Narrow" w:cs="Arial Narrow"/>
          <w:b/>
          <w:sz w:val="28"/>
          <w:szCs w:val="28"/>
        </w:rPr>
        <w:t>Кругликова Галина Александровна</w:t>
      </w:r>
      <w:r>
        <w:rPr>
          <w:rFonts w:ascii="Arial Narrow" w:hAnsi="Arial Narrow" w:cs="Arial Narrow"/>
          <w:sz w:val="28"/>
          <w:szCs w:val="28"/>
        </w:rPr>
        <w:t xml:space="preserve">; 89090154290, e-mail: </w:t>
      </w:r>
      <w:hyperlink r:id="rId11" w:history="1">
        <w:r>
          <w:rPr>
            <w:rStyle w:val="a3"/>
            <w:rFonts w:ascii="Arial Narrow" w:hAnsi="Arial Narrow" w:cs="Arial Narrow"/>
            <w:sz w:val="28"/>
            <w:szCs w:val="28"/>
          </w:rPr>
          <w:t>kruglickova.galina@yandex.ru</w:t>
        </w:r>
      </w:hyperlink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Ученый секретарь</w:t>
      </w:r>
      <w:r>
        <w:rPr>
          <w:rFonts w:ascii="Arial Narrow" w:hAnsi="Arial Narrow" w:cs="Arial Narrow"/>
          <w:sz w:val="28"/>
          <w:szCs w:val="28"/>
        </w:rPr>
        <w:t xml:space="preserve"> – </w:t>
      </w:r>
      <w:r>
        <w:rPr>
          <w:rFonts w:ascii="Arial Narrow" w:hAnsi="Arial Narrow" w:cs="Arial Narrow"/>
          <w:sz w:val="28"/>
          <w:szCs w:val="28"/>
        </w:rPr>
        <w:t xml:space="preserve">доцент </w:t>
      </w:r>
      <w:r>
        <w:rPr>
          <w:rFonts w:ascii="Arial Narrow" w:hAnsi="Arial Narrow" w:cs="Arial Narrow"/>
          <w:sz w:val="28"/>
          <w:szCs w:val="28"/>
        </w:rPr>
        <w:t xml:space="preserve">кафедры </w:t>
      </w:r>
      <w:r>
        <w:rPr>
          <w:rFonts w:ascii="Arial Narrow" w:hAnsi="Arial Narrow" w:cs="Arial Narrow"/>
          <w:sz w:val="28"/>
          <w:szCs w:val="28"/>
        </w:rPr>
        <w:t>всеобщей истории и методики преподавания исторических дисциплин УрГПУ</w:t>
      </w:r>
      <w:r>
        <w:rPr>
          <w:rFonts w:ascii="Arial Narrow" w:hAnsi="Arial Narrow" w:cs="Arial Narrow"/>
          <w:sz w:val="28"/>
          <w:szCs w:val="28"/>
        </w:rPr>
        <w:t>, к.п.н.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Антонова Анна Валерьевна</w:t>
      </w:r>
      <w:r>
        <w:rPr>
          <w:rFonts w:ascii="Arial Narrow" w:hAnsi="Arial Narrow" w:cs="Arial Narrow"/>
          <w:sz w:val="28"/>
          <w:szCs w:val="28"/>
        </w:rPr>
        <w:t xml:space="preserve">; 89049866091; e-mail: </w:t>
      </w:r>
      <w:hyperlink r:id="rId12" w:history="1">
        <w:r>
          <w:rPr>
            <w:rStyle w:val="a3"/>
            <w:rFonts w:ascii="Arial Narrow" w:hAnsi="Arial Narrow" w:cs="Arial Narrow"/>
            <w:sz w:val="28"/>
            <w:szCs w:val="28"/>
          </w:rPr>
          <w:t>antyanetta29@mail.ru</w:t>
        </w:r>
      </w:hyperlink>
    </w:p>
    <w:p w:rsidR="00896D2F" w:rsidRDefault="00896D2F">
      <w:pPr>
        <w:spacing w:after="0"/>
        <w:ind w:firstLine="708"/>
        <w:jc w:val="both"/>
        <w:rPr>
          <w:rFonts w:ascii="Arial Narrow" w:hAnsi="Arial Narrow" w:cs="Arial Narrow"/>
          <w:b/>
          <w:sz w:val="28"/>
          <w:szCs w:val="28"/>
        </w:rPr>
      </w:pPr>
    </w:p>
    <w:p w:rsidR="00896D2F" w:rsidRDefault="00357554">
      <w:pPr>
        <w:spacing w:after="0"/>
        <w:ind w:firstLine="708"/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Участие в конференции и публикация материалов – бесплатное. </w:t>
      </w:r>
    </w:p>
    <w:p w:rsidR="00896D2F" w:rsidRDefault="00896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2F" w:rsidRDefault="0035755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</w:t>
      </w:r>
      <w:r>
        <w:rPr>
          <w:rFonts w:ascii="Arial" w:hAnsi="Arial" w:cs="Arial"/>
          <w:sz w:val="28"/>
          <w:szCs w:val="28"/>
        </w:rPr>
        <w:t xml:space="preserve">гкомитет планирует издание электронного сборника материалов до начала конференции и резервирует за собой право конкурсного отбора докладов и выступлений на конференцию. </w:t>
      </w:r>
    </w:p>
    <w:p w:rsidR="00896D2F" w:rsidRDefault="00896D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2F" w:rsidRDefault="003575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 конференции будет выслана дополнительно.</w:t>
      </w:r>
    </w:p>
    <w:p w:rsidR="00896D2F" w:rsidRDefault="00896D2F">
      <w:pPr>
        <w:jc w:val="center"/>
        <w:rPr>
          <w:rFonts w:ascii="Arial" w:hAnsi="Arial" w:cs="Arial"/>
          <w:b/>
          <w:sz w:val="28"/>
          <w:szCs w:val="28"/>
        </w:rPr>
      </w:pPr>
    </w:p>
    <w:p w:rsidR="00896D2F" w:rsidRDefault="003575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Просим Вас разослать </w:t>
      </w:r>
      <w:r>
        <w:rPr>
          <w:rFonts w:ascii="Arial" w:hAnsi="Arial" w:cs="Arial"/>
          <w:b/>
          <w:sz w:val="28"/>
          <w:szCs w:val="28"/>
        </w:rPr>
        <w:t>информационное письмо всем заинтересованным!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896D2F" w:rsidRDefault="003575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Приложение 1</w:t>
      </w:r>
    </w:p>
    <w:p w:rsidR="00896D2F" w:rsidRDefault="003575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96D2F" w:rsidRDefault="003575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 рукописи статьи</w:t>
      </w:r>
    </w:p>
    <w:p w:rsidR="00896D2F" w:rsidRDefault="00896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D2F" w:rsidRDefault="00357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правилами РИНЦ необходимо выполнить следующие требования при оформлении статей: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статьи  </w:t>
      </w:r>
      <w:r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(примерно 8-12 000 знаков с </w:t>
      </w:r>
      <w:r>
        <w:rPr>
          <w:rFonts w:ascii="Times New Roman" w:hAnsi="Times New Roman" w:cs="Times New Roman"/>
          <w:sz w:val="24"/>
          <w:szCs w:val="24"/>
        </w:rPr>
        <w:t>пробелами),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А4,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1997-2003,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TimesNewRoman,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кегль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см, выравнивание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ширине)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Индексы УДК/ББК и DOI/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EDN</w:t>
      </w:r>
      <w:r>
        <w:rPr>
          <w:rFonts w:ascii="Times New Roman" w:hAnsi="Times New Roman" w:cs="Times New Roman"/>
          <w:sz w:val="24"/>
          <w:szCs w:val="24"/>
        </w:rPr>
        <w:t xml:space="preserve"> будет присвоено в издательском отделе УрГПУ при верстке сборника.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индексов – ФИО авторов полностью на русском языке, без сокращений (полужирным) – выравнивание по левому краю.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Идентификаторы автора –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SPIN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-код (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обязательно!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и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ORCID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(по требованию редакции!)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вуза /организации (полностью без сокращений), индекс, адрес (на русском языке) с указанием </w:t>
      </w:r>
      <w:r>
        <w:rPr>
          <w:rFonts w:ascii="Times New Roman" w:hAnsi="Times New Roman" w:cs="Times New Roman"/>
          <w:sz w:val="24"/>
          <w:szCs w:val="24"/>
          <w:highlight w:val="yellow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и города, E-mail автора для переписки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(без слова E-mail)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Cтатус соавтора – если является научным руководителем, переводч</w:t>
      </w:r>
      <w:r>
        <w:rPr>
          <w:rFonts w:ascii="Times New Roman" w:hAnsi="Times New Roman" w:cs="Times New Roman"/>
          <w:sz w:val="24"/>
          <w:szCs w:val="24"/>
        </w:rPr>
        <w:t xml:space="preserve">иком и т.д. Если включается в сборник статья обучающегося, необходимо соавтором указывать научного руководителя.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вуза /организации (полностью без сокращений), индекс, адрес (на русском языке) с указанием </w:t>
      </w:r>
      <w:r>
        <w:rPr>
          <w:rFonts w:ascii="Times New Roman" w:hAnsi="Times New Roman" w:cs="Times New Roman"/>
          <w:sz w:val="24"/>
          <w:szCs w:val="24"/>
          <w:highlight w:val="yellow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и города, E-mail автора для перепис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(без слова E-mail)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пишется на русском языке ЗАГЛАВНЫМИ БУКВАМИ, – выравнивание по центру.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пустой строки – Ключевые слова – до 5-8 слов, разделенных символом (;) точка с запятой. Ключевые слова употребляются во множественном числе</w:t>
      </w:r>
      <w:r>
        <w:rPr>
          <w:rFonts w:ascii="Times New Roman" w:hAnsi="Times New Roman" w:cs="Times New Roman"/>
          <w:sz w:val="24"/>
          <w:szCs w:val="24"/>
        </w:rPr>
        <w:t>. Они не должны повторять название статьи,  не ставятся в кавычки. Если в ключевых словах есть аббревиатура – она должна быть расшифрована. Например, ЗОЖ; здоровый образ жизни. Ключевые слова должны быть конкретными для статьи и отражать те проекты, гранты</w:t>
      </w:r>
      <w:r>
        <w:rPr>
          <w:rFonts w:ascii="Times New Roman" w:hAnsi="Times New Roman" w:cs="Times New Roman"/>
          <w:sz w:val="24"/>
          <w:szCs w:val="24"/>
        </w:rPr>
        <w:t>, задания и другие мероприятия, в рамках которых написана данная статья.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пустой строки – Аннотация – должна представлять собой краткое резюме статьи в объеме до 500 знаком с пробелами (выравнивание по ширине). Аннотация не должна содержать ссылки и а</w:t>
      </w:r>
      <w:r>
        <w:rPr>
          <w:rFonts w:ascii="Times New Roman" w:hAnsi="Times New Roman" w:cs="Times New Roman"/>
          <w:sz w:val="24"/>
          <w:szCs w:val="24"/>
        </w:rPr>
        <w:t xml:space="preserve">ббревиатуры.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пустой строки – ФИО авторов полностью на английском языке, без сокращений (полужирным), – выравнивание по левому краю.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новой строки название вуза /организации на английском языке (полностью без сокращений, без транслитерации), </w:t>
      </w:r>
      <w:r>
        <w:rPr>
          <w:rFonts w:ascii="Times New Roman" w:hAnsi="Times New Roman" w:cs="Times New Roman"/>
          <w:sz w:val="24"/>
          <w:szCs w:val="24"/>
          <w:highlight w:val="yellow"/>
        </w:rPr>
        <w:t>в адрес</w:t>
      </w:r>
      <w:r>
        <w:rPr>
          <w:rFonts w:ascii="Times New Roman" w:hAnsi="Times New Roman" w:cs="Times New Roman"/>
          <w:sz w:val="24"/>
          <w:szCs w:val="24"/>
          <w:highlight w:val="yellow"/>
        </w:rPr>
        <w:t>е указываем только страну и город</w:t>
      </w:r>
      <w:r>
        <w:rPr>
          <w:rFonts w:ascii="Times New Roman" w:hAnsi="Times New Roman" w:cs="Times New Roman"/>
          <w:sz w:val="24"/>
          <w:szCs w:val="24"/>
        </w:rPr>
        <w:t>, – выравнивание по левому краю.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статьи пишется на английском языке ЗАГЛАВНЫМИ БУКВАМИ, – выравнивание по центру.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пустой строки – Ключевые слова (Keywords) – на английском языке.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пустой строки – Аннот</w:t>
      </w:r>
      <w:r>
        <w:rPr>
          <w:rFonts w:ascii="Times New Roman" w:hAnsi="Times New Roman" w:cs="Times New Roman"/>
          <w:sz w:val="24"/>
          <w:szCs w:val="24"/>
        </w:rPr>
        <w:t xml:space="preserve">ация (Abstract) на английском языке.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пустой строки – Основной текст (абзацный отступ 1,25 без использования клавиш «Tab» или «Пробел», межстрочный интервал – 1), выравнивание по ширине. Выделения в тексте можно проводить ТОЛЬКО курсивом или полужирн</w:t>
      </w:r>
      <w:r>
        <w:rPr>
          <w:rFonts w:ascii="Times New Roman" w:hAnsi="Times New Roman" w:cs="Times New Roman"/>
          <w:sz w:val="24"/>
          <w:szCs w:val="24"/>
        </w:rPr>
        <w:t>ым начертанием букв.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текста статьи – </w:t>
      </w:r>
      <w:r>
        <w:rPr>
          <w:rFonts w:ascii="Times New Roman" w:hAnsi="Times New Roman" w:cs="Times New Roman"/>
          <w:b/>
          <w:bCs/>
          <w:sz w:val="24"/>
          <w:szCs w:val="24"/>
        </w:rPr>
        <w:t>Список ли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тературы</w:t>
      </w:r>
      <w:r>
        <w:rPr>
          <w:rFonts w:ascii="Times New Roman" w:hAnsi="Times New Roman" w:cs="Times New Roman"/>
          <w:sz w:val="24"/>
          <w:szCs w:val="24"/>
        </w:rPr>
        <w:t xml:space="preserve">  –  (заголовок по центру), размер шрифта 12, оформляется согласно ГОСТ P 7.0.5.-2008 Библиографическая ссылка (пример оформления списка приводится ниже). Список литературы должен содержать </w:t>
      </w:r>
      <w:r>
        <w:rPr>
          <w:rFonts w:ascii="Times New Roman" w:hAnsi="Times New Roman" w:cs="Times New Roman"/>
          <w:b/>
          <w:bCs/>
          <w:sz w:val="24"/>
          <w:szCs w:val="24"/>
        </w:rPr>
        <w:t>не мен</w:t>
      </w:r>
      <w:r>
        <w:rPr>
          <w:rFonts w:ascii="Times New Roman" w:hAnsi="Times New Roman" w:cs="Times New Roman"/>
          <w:b/>
          <w:bCs/>
          <w:sz w:val="24"/>
          <w:szCs w:val="24"/>
        </w:rPr>
        <w:t>ее 15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D2F" w:rsidRDefault="00896D2F">
      <w:pPr>
        <w:pStyle w:val="a7"/>
        <w:tabs>
          <w:tab w:val="left" w:pos="834"/>
        </w:tabs>
        <w:spacing w:line="240" w:lineRule="auto"/>
        <w:ind w:left="0"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pStyle w:val="a7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96D2F" w:rsidRDefault="00896D2F">
      <w:pPr>
        <w:pStyle w:val="a7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540D" w:rsidRDefault="005D540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896D2F" w:rsidRDefault="00357554">
      <w:pPr>
        <w:pStyle w:val="a7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Обратите внимание: </w:t>
      </w:r>
    </w:p>
    <w:p w:rsidR="00896D2F" w:rsidRDefault="0035755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При отсутствии списка литературы статья при загрузке в eLibrary.ru и другие сервисы автоматически помечается как </w:t>
      </w:r>
      <w:r>
        <w:rPr>
          <w:rFonts w:ascii="Times New Roman" w:hAnsi="Times New Roman" w:cs="Times New Roman"/>
          <w:sz w:val="24"/>
          <w:szCs w:val="24"/>
          <w:highlight w:val="yellow"/>
        </w:rPr>
        <w:t>ненаучная</w:t>
      </w:r>
      <w:r>
        <w:rPr>
          <w:rFonts w:ascii="Times New Roman" w:hAnsi="Times New Roman" w:cs="Times New Roman"/>
          <w:sz w:val="24"/>
          <w:szCs w:val="24"/>
        </w:rPr>
        <w:t xml:space="preserve"> и попадает в категорию «Неопределенно» (UNK).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При использовании в списке </w:t>
      </w:r>
      <w:r>
        <w:rPr>
          <w:rFonts w:ascii="Times New Roman" w:hAnsi="Times New Roman" w:cs="Times New Roman"/>
          <w:sz w:val="24"/>
          <w:szCs w:val="24"/>
        </w:rPr>
        <w:t>литературы нормативно-правовых документов, архивных материалов, статистических данных, ссылок на энциклопедии, блоги, ЖЖ и сайты газет, статья помечается как ненаучная и попадает в категорию  (UNK).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При использовании электронного ресурса обязательно  у</w:t>
      </w:r>
      <w:r>
        <w:rPr>
          <w:rFonts w:ascii="Times New Roman" w:hAnsi="Times New Roman" w:cs="Times New Roman"/>
          <w:sz w:val="24"/>
          <w:szCs w:val="24"/>
        </w:rPr>
        <w:t>казание ссылки на этот ресурс(U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) и даты обращения. </w:t>
      </w:r>
      <w:r>
        <w:rPr>
          <w:rFonts w:ascii="Times New Roman" w:hAnsi="Times New Roman" w:cs="Times New Roman"/>
          <w:sz w:val="24"/>
          <w:szCs w:val="24"/>
          <w:highlight w:val="yellow"/>
        </w:rPr>
        <w:t>Статьи без ссылок на источник не определяются как цитирование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Допускается не более 20 % самоцитирования любых своих работ, опубликованных в других печатных источниках, а также не более 25 %  цитир</w:t>
      </w:r>
      <w:r>
        <w:rPr>
          <w:rFonts w:ascii="Times New Roman" w:hAnsi="Times New Roman" w:cs="Times New Roman"/>
          <w:sz w:val="24"/>
          <w:szCs w:val="24"/>
        </w:rPr>
        <w:t>ования авторитетных авторов.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D2F" w:rsidRDefault="0035755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авторов, организации, региона, страны.</w:t>
      </w:r>
    </w:p>
    <w:p w:rsidR="00896D2F" w:rsidRDefault="00896D2F">
      <w:pPr>
        <w:pStyle w:val="a7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литературу п</w:t>
      </w:r>
      <w:r>
        <w:rPr>
          <w:rFonts w:ascii="Times New Roman" w:hAnsi="Times New Roman" w:cs="Times New Roman"/>
          <w:sz w:val="24"/>
          <w:szCs w:val="24"/>
        </w:rPr>
        <w:t xml:space="preserve">ри цитировании заключаются в квадратные скобки с указанием страницы, например: «Текст цитаты...» [5, с. 56–57].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Формулы, таблицы, рисунки (цветные и ч/б) и графики допускаются. Формулы должны быть набраны (не вставлять нередактируемой картинкой!).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>и, диаграммы представляются отдельными файлами, выполненными в MicrosoftExcel 6.0/ 7.0/97/2000; иллюстрации — в формате *JPG с разрешением не менее 300 точек/дюйм в реальном размере. Каждый рисунок должен быть пронумерован и подписан, подписи не должны быт</w:t>
      </w:r>
      <w:r>
        <w:rPr>
          <w:rFonts w:ascii="Times New Roman" w:hAnsi="Times New Roman" w:cs="Times New Roman"/>
          <w:sz w:val="24"/>
          <w:szCs w:val="24"/>
        </w:rPr>
        <w:t>ь частью рисунков. Графики, диаграммы, таблицы должны иметь порядковую нумерацию (нумерация ведется раздельно). Если график, диаграмма, рисунок или таблица в статье один или одна, то нумерация не проставляется.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рисунков и таблиц больше, чем один (одна</w:t>
      </w:r>
      <w:r>
        <w:rPr>
          <w:rFonts w:ascii="Times New Roman" w:hAnsi="Times New Roman" w:cs="Times New Roman"/>
          <w:sz w:val="24"/>
          <w:szCs w:val="24"/>
        </w:rPr>
        <w:t>) – они нумеруются, названия (редактируемые) рисунков и таблиц – по центру, текст и численные значения в таблицах (размер шрифта 12) должны быть редактируемые (не вставлять картинкой!); поясняющие подрисуночные надписи должны быть редактируемые (размер шри</w:t>
      </w:r>
      <w:r>
        <w:rPr>
          <w:rFonts w:ascii="Times New Roman" w:hAnsi="Times New Roman" w:cs="Times New Roman"/>
          <w:sz w:val="24"/>
          <w:szCs w:val="24"/>
        </w:rPr>
        <w:t xml:space="preserve">фта 12). Надписи, встроенные в рисунки, должны быть тщательно отредактированы, соответствовать рисунку и тексту тезисов докладов.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работа выполнена при финансовой поддержке, данная информация указывается на первой странице – внизу, *Работа выполнена п</w:t>
      </w:r>
      <w:r>
        <w:rPr>
          <w:rFonts w:ascii="Times New Roman" w:hAnsi="Times New Roman" w:cs="Times New Roman"/>
          <w:sz w:val="24"/>
          <w:szCs w:val="24"/>
        </w:rPr>
        <w:t xml:space="preserve">ри поддержке гранта …, размер шрифта 10. </w:t>
      </w:r>
    </w:p>
    <w:p w:rsidR="00896D2F" w:rsidRDefault="00357554">
      <w:pPr>
        <w:pStyle w:val="a7"/>
        <w:numPr>
          <w:ilvl w:val="0"/>
          <w:numId w:val="2"/>
        </w:numPr>
        <w:tabs>
          <w:tab w:val="left" w:pos="834"/>
        </w:tabs>
        <w:spacing w:line="24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– не менее 70 %.</w:t>
      </w:r>
    </w:p>
    <w:p w:rsidR="00896D2F" w:rsidRDefault="00896D2F">
      <w:pPr>
        <w:pStyle w:val="a6"/>
        <w:spacing w:line="240" w:lineRule="auto"/>
        <w:rPr>
          <w:rFonts w:ascii="Times New Roman" w:hAnsi="Times New Roman" w:cs="Times New Roman"/>
        </w:rPr>
      </w:pPr>
    </w:p>
    <w:p w:rsidR="00896D2F" w:rsidRDefault="00357554">
      <w:pPr>
        <w:spacing w:line="240" w:lineRule="auto"/>
        <w:ind w:left="1061" w:right="10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несут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авторы.</w:t>
      </w:r>
    </w:p>
    <w:p w:rsidR="00896D2F" w:rsidRDefault="00357554">
      <w:pPr>
        <w:spacing w:line="240" w:lineRule="auto"/>
        <w:ind w:left="274" w:right="2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оставляет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собой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отклонения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текстов,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оформленных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нарушением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требований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не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соответствующих тематике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конференции.</w:t>
      </w:r>
    </w:p>
    <w:p w:rsidR="00896D2F" w:rsidRDefault="00896D2F">
      <w:pPr>
        <w:pStyle w:val="a6"/>
        <w:spacing w:line="240" w:lineRule="auto"/>
        <w:rPr>
          <w:rFonts w:ascii="Times New Roman" w:hAnsi="Times New Roman" w:cs="Times New Roman"/>
          <w:b/>
        </w:rPr>
      </w:pPr>
    </w:p>
    <w:p w:rsidR="00896D2F" w:rsidRDefault="00896D2F">
      <w:pPr>
        <w:pStyle w:val="a6"/>
        <w:spacing w:line="240" w:lineRule="auto"/>
        <w:rPr>
          <w:rFonts w:ascii="Times New Roman" w:hAnsi="Times New Roman" w:cs="Times New Roman"/>
          <w:b/>
        </w:rPr>
      </w:pPr>
    </w:p>
    <w:p w:rsidR="00896D2F" w:rsidRDefault="00896D2F">
      <w:pPr>
        <w:spacing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896D2F">
      <w:pPr>
        <w:spacing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896D2F">
      <w:pPr>
        <w:spacing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896D2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357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6D2F" w:rsidRDefault="00896D2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35755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896D2F" w:rsidRDefault="00896D2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357554">
      <w:pPr>
        <w:pStyle w:val="a6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008:94(47).084</w:t>
      </w:r>
    </w:p>
    <w:p w:rsidR="00896D2F" w:rsidRDefault="00896D2F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896D2F" w:rsidRPr="009F34EC" w:rsidRDefault="00357554">
      <w:pPr>
        <w:pStyle w:val="a6"/>
        <w:spacing w:after="0" w:line="240" w:lineRule="auto"/>
        <w:ind w:left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Кругликова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Галина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Александровна,</w:t>
      </w:r>
    </w:p>
    <w:p w:rsidR="00896D2F" w:rsidRDefault="00357554">
      <w:pPr>
        <w:pStyle w:val="a6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SPIN</w:t>
      </w:r>
      <w:r>
        <w:rPr>
          <w:rFonts w:ascii="Times New Roman" w:hAnsi="Times New Roman" w:cs="Times New Roman"/>
        </w:rPr>
        <w:t>-код: 4616-3789</w:t>
      </w:r>
    </w:p>
    <w:p w:rsidR="00896D2F" w:rsidRDefault="00357554">
      <w:pPr>
        <w:pStyle w:val="a6"/>
        <w:tabs>
          <w:tab w:val="left" w:pos="9355"/>
        </w:tabs>
        <w:spacing w:after="0" w:line="240" w:lineRule="auto"/>
        <w:ind w:left="113" w:right="-1"/>
        <w:rPr>
          <w:rFonts w:ascii="Times New Roman" w:hAnsi="Times New Roman" w:cs="Times New Roman"/>
          <w:spacing w:val="-57"/>
        </w:rPr>
      </w:pPr>
      <w:r>
        <w:rPr>
          <w:rFonts w:ascii="Times New Roman" w:hAnsi="Times New Roman" w:cs="Times New Roman"/>
        </w:rPr>
        <w:t>кандидат исторических наук, доцент кафедры истории России,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896D2F" w:rsidRDefault="00357554">
      <w:pPr>
        <w:pStyle w:val="a6"/>
        <w:spacing w:after="0" w:line="240" w:lineRule="auto"/>
        <w:ind w:left="113" w:right="3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наук,</w:t>
      </w:r>
    </w:p>
    <w:p w:rsidR="00896D2F" w:rsidRDefault="00357554">
      <w:pPr>
        <w:pStyle w:val="a6"/>
        <w:spacing w:after="0" w:line="240" w:lineRule="auto"/>
        <w:ind w:left="113" w:right="-1"/>
        <w:rPr>
          <w:rFonts w:ascii="Times New Roman" w:hAnsi="Times New Roman" w:cs="Times New Roman"/>
          <w:spacing w:val="-58"/>
        </w:rPr>
      </w:pPr>
      <w:r>
        <w:rPr>
          <w:rFonts w:ascii="Times New Roman" w:hAnsi="Times New Roman" w:cs="Times New Roman"/>
        </w:rPr>
        <w:t xml:space="preserve">Уральский государственный педагогический </w:t>
      </w:r>
      <w:r>
        <w:rPr>
          <w:rFonts w:ascii="Times New Roman" w:hAnsi="Times New Roman" w:cs="Times New Roman"/>
        </w:rPr>
        <w:t>университет;</w:t>
      </w:r>
      <w:r>
        <w:rPr>
          <w:rFonts w:ascii="Times New Roman" w:hAnsi="Times New Roman" w:cs="Times New Roman"/>
          <w:spacing w:val="-58"/>
        </w:rPr>
        <w:t xml:space="preserve"> </w:t>
      </w:r>
    </w:p>
    <w:p w:rsidR="00896D2F" w:rsidRDefault="00357554">
      <w:pPr>
        <w:pStyle w:val="a6"/>
        <w:spacing w:after="0" w:line="240" w:lineRule="auto"/>
        <w:ind w:left="113" w:right="40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620091, г. Екатеринбург, пр. Космонавтов, 26;</w:t>
      </w:r>
      <w:r>
        <w:rPr>
          <w:rFonts w:ascii="Times New Roman" w:hAnsi="Times New Roman" w:cs="Times New Roman"/>
          <w:spacing w:val="1"/>
        </w:rPr>
        <w:t xml:space="preserve"> </w:t>
      </w:r>
      <w:hyperlink r:id="rId13">
        <w:r>
          <w:rPr>
            <w:rFonts w:ascii="Times New Roman" w:hAnsi="Times New Roman" w:cs="Times New Roman"/>
          </w:rPr>
          <w:t>kruglickova.galina@yandex.ru</w:t>
        </w:r>
      </w:hyperlink>
    </w:p>
    <w:p w:rsidR="00896D2F" w:rsidRDefault="00896D2F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896D2F" w:rsidRDefault="00896D2F">
      <w:pPr>
        <w:spacing w:after="0" w:line="240" w:lineRule="auto"/>
        <w:ind w:left="3313" w:right="664" w:hanging="2523"/>
        <w:rPr>
          <w:rFonts w:ascii="Times New Roman" w:hAnsi="Times New Roman" w:cs="Times New Roman"/>
          <w:b/>
          <w:sz w:val="24"/>
          <w:szCs w:val="24"/>
        </w:rPr>
      </w:pPr>
    </w:p>
    <w:p w:rsidR="00896D2F" w:rsidRDefault="003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НАСЛЕДИЕ В СОВРЕМЕННОМ СОЦИОКУЛЬТУРНОМ ПРОСТРАНСТВЕ: </w:t>
      </w:r>
      <w:r>
        <w:rPr>
          <w:rFonts w:ascii="Times New Roman" w:hAnsi="Times New Roman" w:cs="Times New Roman"/>
          <w:b/>
          <w:sz w:val="24"/>
          <w:szCs w:val="24"/>
        </w:rPr>
        <w:br/>
        <w:t>К ПОСТАНОВКЕ ПРОБЛЕМЫ</w:t>
      </w:r>
    </w:p>
    <w:p w:rsidR="00896D2F" w:rsidRDefault="00896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культурное наследие; сохранение памятников; памятники истории; памятники культуры; государственная культурная политика; историко-культурное наследие.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Автор поднимает теоретические проблемы понятия «культурное наследие». Прослеживается особенно</w:t>
      </w:r>
      <w:r>
        <w:rPr>
          <w:rFonts w:ascii="Times New Roman" w:hAnsi="Times New Roman" w:cs="Times New Roman"/>
          <w:sz w:val="24"/>
          <w:szCs w:val="24"/>
        </w:rPr>
        <w:t>сти государственной политики в отношении культурного наследия. Определяется динамика и проблемы в области сохранения культурного наследия на современном этапе.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Kruglikova Galina Aleksandrovna,</w:t>
      </w:r>
    </w:p>
    <w:p w:rsidR="00896D2F" w:rsidRPr="009F34EC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 of Historical Sciences, </w:t>
      </w: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of the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History of Russia,</w:t>
      </w:r>
    </w:p>
    <w:p w:rsidR="00896D2F" w:rsidRPr="009F34EC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Ural State Pedagogical University, </w:t>
      </w: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9F34E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Ekaterinburg.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D2F" w:rsidRDefault="003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HERITAGE IN MODERN SOCIO-CULTURAL SPACE: PROBLEM STATEMENT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cultural heritage; preservation of monuments; historical monuments; cultural monuments; state </w:t>
      </w:r>
      <w:r>
        <w:rPr>
          <w:rFonts w:ascii="Times New Roman" w:hAnsi="Times New Roman" w:cs="Times New Roman"/>
          <w:sz w:val="24"/>
          <w:szCs w:val="24"/>
          <w:lang w:val="en-US"/>
        </w:rPr>
        <w:t>cultural policy; historical and cultural heritage.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author raises the theoretical problems of the concept of “cultural heritage”. The features of the state policy regarding cultural heritage are traced. Determined by the dynamics and 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field of conservation of cultural heritage at the present stage.</w:t>
      </w:r>
    </w:p>
    <w:p w:rsidR="00896D2F" w:rsidRDefault="0089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текст на второй и последующих страницах....................................................................</w:t>
      </w: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896D2F" w:rsidRDefault="003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96D2F" w:rsidRDefault="00896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2F" w:rsidRDefault="0089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D2F" w:rsidRDefault="003575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896D2F" w:rsidRDefault="003575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96D2F" w:rsidRDefault="00896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2F" w:rsidRDefault="0035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Статьи из журналов и сборников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D2F" w:rsidRDefault="003575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Адорно Т. В. К логике социальных наук // Вопросы философии. 1992. № 10. С. 76-86.</w:t>
      </w:r>
    </w:p>
    <w:p w:rsidR="00896D2F" w:rsidRDefault="003575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Дагаев Р. Р. К. Поппер и логика социальных наук // Евразийское Научное Объединение. 2021. № 6-5(76). С. 357-358.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 10.5281/</w:t>
      </w:r>
      <w:r>
        <w:rPr>
          <w:rFonts w:ascii="Times New Roman" w:hAnsi="Times New Roman" w:cs="Times New Roman"/>
          <w:sz w:val="24"/>
          <w:szCs w:val="24"/>
          <w:lang w:val="en-US"/>
        </w:rPr>
        <w:t>zenodo</w:t>
      </w:r>
      <w:r>
        <w:rPr>
          <w:rFonts w:ascii="Times New Roman" w:hAnsi="Times New Roman" w:cs="Times New Roman"/>
          <w:sz w:val="24"/>
          <w:szCs w:val="24"/>
        </w:rPr>
        <w:t xml:space="preserve">.5090216.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WBTSLW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=46338834 (дата обращения: 06.07.2023)</w:t>
      </w:r>
    </w:p>
    <w:p w:rsidR="00896D2F" w:rsidRDefault="0035755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Монографии и учебные издания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6D2F" w:rsidRDefault="0035755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Тарасова В. И. Политическая история Латинской Америки : учеб. для вузов. М.: Проспект, 2006. 366 с.</w:t>
      </w:r>
    </w:p>
    <w:p w:rsidR="00896D2F" w:rsidRDefault="0035755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конфликты в Латинской Америке: вызовы стабильности и новые возможности / З. В. Ивановский, Ю. И. Визгунова, Т. А. Воротникова [и др.].  М. : </w:t>
      </w:r>
      <w:r>
        <w:rPr>
          <w:rFonts w:ascii="Times New Roman" w:hAnsi="Times New Roman" w:cs="Times New Roman"/>
          <w:sz w:val="24"/>
          <w:szCs w:val="24"/>
        </w:rPr>
        <w:t xml:space="preserve">Институт Латинской Америки РАН, 2017. 452 с.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NQVFCR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=32428410 (дата обращения: 06.07.2023) </w:t>
      </w:r>
    </w:p>
    <w:p w:rsidR="00896D2F" w:rsidRDefault="0035755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Авторефераты и диссертации</w:t>
      </w:r>
    </w:p>
    <w:p w:rsidR="00896D2F" w:rsidRDefault="0035755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Шестакова, Н. Ф. Историческая память Уэльса (конец XV - начало XX вв.): основные этапы и </w:t>
      </w:r>
      <w:r>
        <w:rPr>
          <w:rFonts w:ascii="Times New Roman" w:hAnsi="Times New Roman" w:cs="Times New Roman"/>
          <w:sz w:val="24"/>
          <w:szCs w:val="24"/>
        </w:rPr>
        <w:t>механизмы конструирования : автореф. дис. ... канд. ист. наук : 07.00.03. Екатеринбург, 2018. 17 с.</w:t>
      </w:r>
    </w:p>
    <w:p w:rsidR="00896D2F" w:rsidRDefault="0035755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Утюмова, Е. А. Формирование алгоритмических умений у детей дошкольного возраста в процессе обучения математике : дис. ... канд. пед. наук : 13.00.02 Екатери</w:t>
      </w:r>
      <w:r>
        <w:rPr>
          <w:rFonts w:ascii="Times New Roman" w:hAnsi="Times New Roman" w:cs="Times New Roman"/>
          <w:sz w:val="24"/>
          <w:szCs w:val="24"/>
        </w:rPr>
        <w:t>нбург, 2018. 192 с.</w:t>
      </w:r>
    </w:p>
    <w:p w:rsidR="00896D2F" w:rsidRDefault="0035755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Волкова, Е. С. Англия и Уэльс в XIV веке : специальность 07.00.03 "Всеобщая история (соответствующего периода)" : диссертация на соискание ученой степени кандидата исторических наук. М., 2001. 185 с.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EDN QDLCQV.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=19166807 (дата обращения: 06.07.2023)  </w:t>
      </w:r>
    </w:p>
    <w:p w:rsidR="00896D2F" w:rsidRDefault="00896D2F"/>
    <w:p w:rsidR="00896D2F" w:rsidRDefault="00357554">
      <w:pPr>
        <w:spacing w:after="0"/>
        <w:ind w:left="360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Электронный вариант сборника размещается в системе РИНЦ http://elibrary.ru, а также на сайте Информационно-интеллектуального центра – Научной библиотеки УрГПУ. </w:t>
      </w:r>
    </w:p>
    <w:p w:rsidR="00896D2F" w:rsidRDefault="00896D2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96D2F" w:rsidRDefault="00357554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D2F" w:rsidRDefault="00896D2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96D2F" w:rsidRPr="009F34EC" w:rsidRDefault="00896D2F">
      <w:pPr>
        <w:spacing w:after="0"/>
        <w:rPr>
          <w:rFonts w:ascii="Times New Roman" w:hAnsi="Times New Roman" w:cs="Times New Roman"/>
        </w:rPr>
      </w:pPr>
    </w:p>
    <w:sectPr w:rsidR="00896D2F" w:rsidRPr="009F34EC">
      <w:pgSz w:w="11906" w:h="16838"/>
      <w:pgMar w:top="694" w:right="707" w:bottom="5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54" w:rsidRDefault="00357554">
      <w:pPr>
        <w:spacing w:line="240" w:lineRule="auto"/>
      </w:pPr>
      <w:r>
        <w:separator/>
      </w:r>
    </w:p>
  </w:endnote>
  <w:endnote w:type="continuationSeparator" w:id="0">
    <w:p w:rsidR="00357554" w:rsidRDefault="00357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54" w:rsidRDefault="00357554">
      <w:pPr>
        <w:spacing w:after="0"/>
      </w:pPr>
      <w:r>
        <w:separator/>
      </w:r>
    </w:p>
  </w:footnote>
  <w:footnote w:type="continuationSeparator" w:id="0">
    <w:p w:rsidR="00357554" w:rsidRDefault="003575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A69"/>
    <w:multiLevelType w:val="multilevel"/>
    <w:tmpl w:val="08974A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904"/>
    <w:multiLevelType w:val="multilevel"/>
    <w:tmpl w:val="1D767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100"/>
    <w:multiLevelType w:val="multilevel"/>
    <w:tmpl w:val="448311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  <w:u w:val="none"/>
      </w:rPr>
    </w:lvl>
  </w:abstractNum>
  <w:abstractNum w:abstractNumId="3" w15:restartNumberingAfterBreak="0">
    <w:nsid w:val="57B33803"/>
    <w:multiLevelType w:val="multilevel"/>
    <w:tmpl w:val="57B338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01ACD"/>
    <w:multiLevelType w:val="multilevel"/>
    <w:tmpl w:val="58701A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3"/>
    <w:rsid w:val="00060B67"/>
    <w:rsid w:val="000D5A83"/>
    <w:rsid w:val="001A3BA1"/>
    <w:rsid w:val="00241701"/>
    <w:rsid w:val="002975EF"/>
    <w:rsid w:val="0032769E"/>
    <w:rsid w:val="00357554"/>
    <w:rsid w:val="004807FA"/>
    <w:rsid w:val="00530F74"/>
    <w:rsid w:val="00555F7B"/>
    <w:rsid w:val="005D540D"/>
    <w:rsid w:val="006019AF"/>
    <w:rsid w:val="006C70C2"/>
    <w:rsid w:val="007260B8"/>
    <w:rsid w:val="007C5421"/>
    <w:rsid w:val="00866A12"/>
    <w:rsid w:val="00896D2F"/>
    <w:rsid w:val="00896FC9"/>
    <w:rsid w:val="008F5C39"/>
    <w:rsid w:val="00900610"/>
    <w:rsid w:val="009F34EC"/>
    <w:rsid w:val="00A1341B"/>
    <w:rsid w:val="00AB2653"/>
    <w:rsid w:val="00B16EC4"/>
    <w:rsid w:val="00B54D7D"/>
    <w:rsid w:val="00BD4A70"/>
    <w:rsid w:val="00C05B2E"/>
    <w:rsid w:val="00CA63B3"/>
    <w:rsid w:val="00D839DF"/>
    <w:rsid w:val="00E1223A"/>
    <w:rsid w:val="00E430D4"/>
    <w:rsid w:val="00F54AC3"/>
    <w:rsid w:val="00F57340"/>
    <w:rsid w:val="00FB524D"/>
    <w:rsid w:val="00FC7993"/>
    <w:rsid w:val="01FE6834"/>
    <w:rsid w:val="1BEA14D8"/>
    <w:rsid w:val="264D03AD"/>
    <w:rsid w:val="2ED26BA8"/>
    <w:rsid w:val="35DB661E"/>
    <w:rsid w:val="59480121"/>
    <w:rsid w:val="5ADB7A9F"/>
    <w:rsid w:val="5F5C2734"/>
    <w:rsid w:val="671729EF"/>
    <w:rsid w:val="68C0757E"/>
    <w:rsid w:val="6F7A76C9"/>
    <w:rsid w:val="72A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E6B"/>
  <w15:docId w15:val="{2448E7FF-3972-4737-8191-2301BDB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uglickova.gal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yanetta2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uglickova.gali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yanett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jGiezWsXm7SPUeZ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4BAA-6276-4D36-9938-13198B7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Антонова</dc:creator>
  <cp:lastModifiedBy>user</cp:lastModifiedBy>
  <cp:revision>4</cp:revision>
  <dcterms:created xsi:type="dcterms:W3CDTF">2023-11-07T11:39:00Z</dcterms:created>
  <dcterms:modified xsi:type="dcterms:W3CDTF">2023-11-20T03:52:00Z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A4FEB981FCAB40FD8BBE06B698272A7D_13</vt:lpwstr>
  </property>
</Properties>
</file>